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w:t>
      </w:r>
      <w:r w:rsidR="0003285E">
        <w:rPr>
          <w:rFonts w:ascii="Palatino Linotype" w:hAnsi="Palatino Linotype" w:cs="Arial"/>
          <w:b/>
        </w:rPr>
        <w:t xml:space="preserve">CONCURRENTE </w:t>
      </w:r>
      <w:r w:rsidRPr="00535456">
        <w:rPr>
          <w:rFonts w:ascii="Palatino Linotype" w:hAnsi="Palatino Linotype" w:cs="Arial"/>
          <w:b/>
        </w:rPr>
        <w:t>QUE FORMULA</w:t>
      </w:r>
      <w:r w:rsidR="0003285E">
        <w:rPr>
          <w:rFonts w:ascii="Palatino Linotype" w:hAnsi="Palatino Linotype" w:cs="Arial"/>
          <w:b/>
        </w:rPr>
        <w:t>N</w:t>
      </w:r>
      <w:r w:rsidRPr="00535456">
        <w:rPr>
          <w:rFonts w:ascii="Palatino Linotype" w:hAnsi="Palatino Linotype" w:cs="Arial"/>
          <w:b/>
        </w:rPr>
        <w:t xml:space="preserve"> LA COMISIONADA EVA ABAID YAPUR</w:t>
      </w:r>
      <w:r w:rsidR="0003285E">
        <w:rPr>
          <w:rFonts w:ascii="Palatino Linotype" w:hAnsi="Palatino Linotype" w:cs="Arial"/>
          <w:b/>
        </w:rPr>
        <w:t xml:space="preserve"> Y EL COMISIONADO JOSÉ GUADALUPE LUNA HERNÁNDEZ</w:t>
      </w:r>
      <w:r w:rsidRPr="00535456">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4D5015">
        <w:rPr>
          <w:rFonts w:ascii="Palatino Linotype" w:hAnsi="Palatino Linotype" w:cs="Arial"/>
          <w:b/>
        </w:rPr>
        <w:t>SEXTA</w:t>
      </w:r>
      <w:r w:rsidRPr="00535456">
        <w:rPr>
          <w:rFonts w:ascii="Palatino Linotype" w:hAnsi="Palatino Linotype" w:cs="Arial"/>
          <w:b/>
        </w:rPr>
        <w:t xml:space="preserve"> SESIÓN ORDINARIA DE </w:t>
      </w:r>
      <w:r w:rsidR="004D5015">
        <w:rPr>
          <w:rFonts w:ascii="Palatino Linotype" w:hAnsi="Palatino Linotype" w:cs="Arial"/>
          <w:b/>
        </w:rPr>
        <w:t>TRECE DE FEBRERO</w:t>
      </w:r>
      <w:r w:rsidR="00BF70B2" w:rsidRPr="00535456">
        <w:rPr>
          <w:rFonts w:ascii="Palatino Linotype" w:hAnsi="Palatino Linotype" w:cs="Arial"/>
          <w:b/>
        </w:rPr>
        <w:t xml:space="preserve"> DE DOS MIL DIECINUEVE, EN EL RECURSO DE REVISIÓN </w:t>
      </w:r>
      <w:r w:rsidR="007162A6">
        <w:rPr>
          <w:rFonts w:ascii="Palatino Linotype" w:hAnsi="Palatino Linotype" w:cs="Arial"/>
          <w:b/>
          <w:bCs/>
        </w:rPr>
        <w:t>04</w:t>
      </w:r>
      <w:r w:rsidR="0003285E">
        <w:rPr>
          <w:rFonts w:ascii="Palatino Linotype" w:hAnsi="Palatino Linotype" w:cs="Arial"/>
          <w:b/>
          <w:bCs/>
        </w:rPr>
        <w:t>716</w:t>
      </w:r>
      <w:r w:rsidR="00BF70B2" w:rsidRPr="00535456">
        <w:rPr>
          <w:rFonts w:ascii="Palatino Linotype" w:hAnsi="Palatino Linotype" w:cs="Arial"/>
          <w:b/>
          <w:bCs/>
        </w:rPr>
        <w:t>/INFOEM/IP/RR/2018.</w:t>
      </w:r>
    </w:p>
    <w:p w:rsidR="00F579EE" w:rsidRPr="00535456" w:rsidRDefault="00A517EA" w:rsidP="00535456">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w:t>
      </w:r>
      <w:r w:rsidR="0003285E">
        <w:rPr>
          <w:rFonts w:ascii="Palatino Linotype" w:hAnsi="Palatino Linotype" w:cs="Arial"/>
        </w:rPr>
        <w:t>os</w:t>
      </w:r>
      <w:r w:rsidRPr="00535456">
        <w:rPr>
          <w:rFonts w:ascii="Palatino Linotype" w:hAnsi="Palatino Linotype" w:cs="Arial"/>
        </w:rPr>
        <w:t xml:space="preserve"> que suscribe</w:t>
      </w:r>
      <w:r w:rsidR="0003285E">
        <w:rPr>
          <w:rFonts w:ascii="Palatino Linotype" w:hAnsi="Palatino Linotype" w:cs="Arial"/>
        </w:rPr>
        <w:t>n</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03285E">
        <w:rPr>
          <w:rFonts w:ascii="Palatino Linotype" w:hAnsi="Palatino Linotype" w:cs="Arial"/>
          <w:b/>
        </w:rPr>
        <w:t xml:space="preserve"> </w:t>
      </w:r>
      <w:r w:rsidR="0003285E">
        <w:rPr>
          <w:rFonts w:ascii="Palatino Linotype" w:hAnsi="Palatino Linotype" w:cs="Arial"/>
        </w:rPr>
        <w:t xml:space="preserve"> y Comisionado </w:t>
      </w:r>
      <w:r w:rsidR="0003285E">
        <w:rPr>
          <w:rFonts w:ascii="Palatino Linotype" w:hAnsi="Palatino Linotype" w:cs="Arial"/>
          <w:b/>
        </w:rPr>
        <w:t>JOSÉ GUADALUPE LUNA HERNÁNDEZ</w:t>
      </w:r>
      <w:r w:rsidR="00BB74CD" w:rsidRPr="00535456">
        <w:rPr>
          <w:rFonts w:ascii="Palatino Linotype" w:hAnsi="Palatino Linotype" w:cs="Arial"/>
          <w:b/>
        </w:rPr>
        <w:t xml:space="preserve"> </w:t>
      </w:r>
      <w:r w:rsidRPr="00535456">
        <w:rPr>
          <w:rFonts w:ascii="Palatino Linotype" w:hAnsi="Palatino Linotype" w:cs="Arial"/>
        </w:rPr>
        <w:t>emit</w:t>
      </w:r>
      <w:r w:rsidR="0003285E">
        <w:rPr>
          <w:rFonts w:ascii="Palatino Linotype" w:hAnsi="Palatino Linotype" w:cs="Arial"/>
        </w:rPr>
        <w:t>imos</w:t>
      </w:r>
      <w:r w:rsidRPr="00535456">
        <w:rPr>
          <w:rFonts w:ascii="Palatino Linotype" w:hAnsi="Palatino Linotype" w:cs="Arial"/>
        </w:rPr>
        <w:t xml:space="preserve"> </w:t>
      </w:r>
      <w:r w:rsidRPr="00535456">
        <w:rPr>
          <w:rFonts w:ascii="Palatino Linotype" w:hAnsi="Palatino Linotype" w:cs="Arial"/>
          <w:b/>
        </w:rPr>
        <w:t>VOTO PARTICULAR</w:t>
      </w:r>
      <w:r w:rsidR="0003285E">
        <w:rPr>
          <w:rFonts w:ascii="Palatino Linotype" w:hAnsi="Palatino Linotype" w:cs="Arial"/>
          <w:b/>
        </w:rPr>
        <w:t xml:space="preserve"> CONCURRENTE</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03285E">
        <w:rPr>
          <w:rFonts w:ascii="Palatino Linotype" w:hAnsi="Palatino Linotype" w:cs="Arial"/>
          <w:b/>
          <w:bCs/>
        </w:rPr>
        <w:t>716</w:t>
      </w:r>
      <w:r w:rsidR="00670931" w:rsidRPr="00535456">
        <w:rPr>
          <w:rFonts w:ascii="Palatino Linotype" w:hAnsi="Palatino Linotype" w:cs="Arial"/>
          <w:b/>
          <w:bCs/>
        </w:rPr>
        <w:t>/INFOEM/IP/RR/2018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03285E">
        <w:rPr>
          <w:rFonts w:ascii="Palatino Linotype" w:hAnsi="Palatino Linotype" w:cs="Arial"/>
          <w:b/>
        </w:rPr>
        <w:t>LUIS GUSTAVO PARRA NORIEGA</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Pr="00535456" w:rsidRDefault="00A517EA" w:rsidP="00535456">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 y sentido 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03285E">
        <w:rPr>
          <w:rFonts w:ascii="Palatino Linotype" w:hAnsi="Palatino Linotype" w:cs="Arial"/>
        </w:rPr>
        <w:t>am</w:t>
      </w:r>
      <w:r w:rsidR="00670931" w:rsidRPr="00535456">
        <w:rPr>
          <w:rFonts w:ascii="Palatino Linotype" w:hAnsi="Palatino Linotype" w:cs="Arial"/>
        </w:rPr>
        <w:t>o</w:t>
      </w:r>
      <w:r w:rsidR="0003285E">
        <w:rPr>
          <w:rFonts w:ascii="Palatino Linotype" w:hAnsi="Palatino Linotype" w:cs="Arial"/>
        </w:rPr>
        <w:t>s</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E11822" w:rsidRDefault="00E11822" w:rsidP="00E11822">
      <w:pPr>
        <w:spacing w:before="100" w:beforeAutospacing="1" w:after="100" w:afterAutospacing="1" w:line="360" w:lineRule="auto"/>
        <w:jc w:val="both"/>
        <w:rPr>
          <w:rFonts w:ascii="Palatino Linotype" w:hAnsi="Palatino Linotype"/>
        </w:rPr>
      </w:pPr>
      <w:r w:rsidRPr="00067E79">
        <w:rPr>
          <w:rFonts w:ascii="Palatino Linotype" w:hAnsi="Palatino Linotype"/>
        </w:rPr>
        <w:lastRenderedPageBreak/>
        <w:t xml:space="preserve">Tal y como quedó precisado en los Resultandos de la resolución materia del presente voto, el particular requirió del Ayuntamiento de </w:t>
      </w:r>
      <w:r w:rsidR="0003285E" w:rsidRPr="0003285E">
        <w:rPr>
          <w:rFonts w:ascii="Palatino Linotype" w:hAnsi="Palatino Linotype"/>
        </w:rPr>
        <w:t>Valle de Chalco Solidaridad</w:t>
      </w:r>
      <w:r w:rsidRPr="00067E79">
        <w:rPr>
          <w:rFonts w:ascii="Palatino Linotype" w:hAnsi="Palatino Linotype"/>
        </w:rPr>
        <w:t xml:space="preserve">, en lo sucesivo </w:t>
      </w:r>
      <w:r w:rsidRPr="00013B0B">
        <w:rPr>
          <w:rFonts w:ascii="Palatino Linotype" w:hAnsi="Palatino Linotype"/>
          <w:b/>
        </w:rPr>
        <w:t>EL SUJETO OBLIGADO</w:t>
      </w:r>
      <w:r w:rsidRPr="00067E79">
        <w:rPr>
          <w:rFonts w:ascii="Palatino Linotype" w:hAnsi="Palatino Linotype"/>
        </w:rPr>
        <w:t xml:space="preserve">, </w:t>
      </w:r>
      <w:r w:rsidR="0003285E" w:rsidRPr="0003285E">
        <w:rPr>
          <w:rFonts w:ascii="Palatino Linotype" w:hAnsi="Palatino Linotype"/>
          <w:i/>
        </w:rPr>
        <w:t>“</w:t>
      </w:r>
      <w:r w:rsidR="0003285E" w:rsidRPr="0003285E">
        <w:rPr>
          <w:rFonts w:ascii="Palatino Linotype" w:hAnsi="Palatino Linotype" w:cs="Tahoma"/>
          <w:bCs/>
          <w:i/>
        </w:rPr>
        <w:t>los recibos de pago a todos los servidores públicos del Ayuntamiento de Valle de Chalco Solidaridad correspondientes a la primera quincena de noviembre de 2018, del personal de nómina (confianza y sindicalizados), por honorarios y lista de raya”</w:t>
      </w:r>
      <w:r w:rsidR="0003285E">
        <w:rPr>
          <w:rFonts w:ascii="Palatino Linotype" w:hAnsi="Palatino Linotype"/>
        </w:rPr>
        <w:t>. (Sic)</w:t>
      </w:r>
    </w:p>
    <w:p w:rsidR="00E11822" w:rsidRDefault="00E11822" w:rsidP="00E11822">
      <w:pPr>
        <w:spacing w:before="100" w:beforeAutospacing="1" w:after="100" w:afterAutospacing="1" w:line="360" w:lineRule="auto"/>
        <w:jc w:val="both"/>
        <w:rPr>
          <w:rFonts w:ascii="Palatino Linotype" w:hAnsi="Palatino Linotype"/>
        </w:rPr>
      </w:pPr>
      <w:r>
        <w:rPr>
          <w:rFonts w:ascii="Palatino Linotype" w:hAnsi="Palatino Linotype"/>
        </w:rPr>
        <w:t xml:space="preserve">De las constancias que obran en el expediente electrónico del </w:t>
      </w:r>
      <w:r w:rsidRPr="00013B0B">
        <w:rPr>
          <w:rFonts w:ascii="Palatino Linotype" w:hAnsi="Palatino Linotype"/>
          <w:b/>
        </w:rPr>
        <w:t>SAIMEX</w:t>
      </w:r>
      <w:r>
        <w:rPr>
          <w:rFonts w:ascii="Palatino Linotype" w:hAnsi="Palatino Linotype"/>
          <w:b/>
        </w:rPr>
        <w:t>,</w:t>
      </w:r>
      <w:r>
        <w:rPr>
          <w:rFonts w:ascii="Palatino Linotype" w:hAnsi="Palatino Linotype"/>
        </w:rPr>
        <w:t xml:space="preserve"> se advierte que </w:t>
      </w:r>
      <w:r w:rsidRPr="00013B0B">
        <w:rPr>
          <w:rFonts w:ascii="Palatino Linotype" w:hAnsi="Palatino Linotype"/>
          <w:b/>
        </w:rPr>
        <w:t>EL SUJETO OBLIGADO</w:t>
      </w:r>
      <w:r>
        <w:rPr>
          <w:rFonts w:ascii="Palatino Linotype" w:hAnsi="Palatino Linotype"/>
        </w:rPr>
        <w:t xml:space="preserve"> no dio respuesta a la solicitud de acceso a la información, razón por la cual el ahora </w:t>
      </w:r>
      <w:r w:rsidRPr="00013B0B">
        <w:rPr>
          <w:rFonts w:ascii="Palatino Linotype" w:hAnsi="Palatino Linotype"/>
          <w:b/>
        </w:rPr>
        <w:t>RECURRENTE</w:t>
      </w:r>
      <w:r>
        <w:rPr>
          <w:rFonts w:ascii="Palatino Linotype" w:hAnsi="Palatino Linotype"/>
        </w:rPr>
        <w:t xml:space="preserve"> interpuso el medio de defensa de mérito.</w:t>
      </w:r>
    </w:p>
    <w:p w:rsidR="0003285E" w:rsidRDefault="0003285E" w:rsidP="00E11822">
      <w:pPr>
        <w:spacing w:before="100" w:beforeAutospacing="1" w:after="100" w:afterAutospacing="1" w:line="360" w:lineRule="auto"/>
        <w:jc w:val="both"/>
        <w:rPr>
          <w:rFonts w:ascii="Palatino Linotype" w:hAnsi="Palatino Linotype"/>
        </w:rPr>
      </w:pPr>
      <w:r>
        <w:rPr>
          <w:rFonts w:ascii="Palatino Linotype" w:hAnsi="Palatino Linotype"/>
        </w:rPr>
        <w:t xml:space="preserve">Posteriormente, </w:t>
      </w:r>
      <w:r w:rsidRPr="001F4BD1">
        <w:rPr>
          <w:rFonts w:ascii="Palatino Linotype" w:hAnsi="Palatino Linotype"/>
          <w:b/>
        </w:rPr>
        <w:t>EL SUJETO OBLIGADO</w:t>
      </w:r>
      <w:r>
        <w:rPr>
          <w:rFonts w:ascii="Palatino Linotype" w:hAnsi="Palatino Linotype"/>
        </w:rPr>
        <w:t xml:space="preserve"> rindió su Informe Justificado, en el cual manifest</w:t>
      </w:r>
      <w:r w:rsidR="001F4BD1">
        <w:rPr>
          <w:rFonts w:ascii="Palatino Linotype" w:hAnsi="Palatino Linotype"/>
        </w:rPr>
        <w:t xml:space="preserve">ó que el </w:t>
      </w:r>
      <w:r>
        <w:rPr>
          <w:rFonts w:ascii="Palatino Linotype" w:hAnsi="Palatino Linotype"/>
        </w:rPr>
        <w:t xml:space="preserve">Servidor </w:t>
      </w:r>
      <w:r w:rsidR="001F4BD1">
        <w:rPr>
          <w:rFonts w:ascii="Palatino Linotype" w:hAnsi="Palatino Linotype"/>
        </w:rPr>
        <w:t>Público</w:t>
      </w:r>
      <w:r>
        <w:rPr>
          <w:rFonts w:ascii="Palatino Linotype" w:hAnsi="Palatino Linotype"/>
        </w:rPr>
        <w:t xml:space="preserve"> Habilitado no dio respuesta a los requerimientos realizados por el </w:t>
      </w:r>
      <w:r w:rsidR="001F4BD1">
        <w:rPr>
          <w:rFonts w:ascii="Palatino Linotype" w:hAnsi="Palatino Linotype"/>
        </w:rPr>
        <w:t>Titular de la Unidad de Información.</w:t>
      </w:r>
    </w:p>
    <w:p w:rsidR="00E11822" w:rsidRDefault="00E11822" w:rsidP="00E11822">
      <w:pPr>
        <w:spacing w:before="100" w:beforeAutospacing="1" w:after="100" w:afterAutospacing="1" w:line="360" w:lineRule="auto"/>
        <w:jc w:val="both"/>
        <w:rPr>
          <w:rFonts w:ascii="Palatino Linotype" w:hAnsi="Palatino Linotype"/>
        </w:rPr>
      </w:pPr>
      <w:r>
        <w:rPr>
          <w:rFonts w:ascii="Palatino Linotype" w:hAnsi="Palatino Linotype"/>
        </w:rPr>
        <w:t xml:space="preserve">Bajo ese contexto y previo análisis del fondo del asunto, la Ponencia Resolutora estimó que las razones o motivos de inconformidad devenían fundados; por lo que, ordenó al </w:t>
      </w:r>
      <w:r w:rsidRPr="00013B0B">
        <w:rPr>
          <w:rFonts w:ascii="Palatino Linotype" w:hAnsi="Palatino Linotype"/>
          <w:b/>
        </w:rPr>
        <w:t>SUJETO OBLIGADO</w:t>
      </w:r>
      <w:r>
        <w:rPr>
          <w:rFonts w:ascii="Palatino Linotype" w:hAnsi="Palatino Linotype"/>
        </w:rPr>
        <w:t xml:space="preserve"> hiciera entrega, en versión pública, de lo siguiente:</w:t>
      </w:r>
    </w:p>
    <w:p w:rsidR="001F4BD1" w:rsidRPr="001F4BD1" w:rsidRDefault="00E11822" w:rsidP="001F4BD1">
      <w:pPr>
        <w:pStyle w:val="Prrafodelista"/>
        <w:spacing w:before="100" w:beforeAutospacing="1" w:after="100" w:afterAutospacing="1"/>
        <w:ind w:right="616"/>
        <w:jc w:val="both"/>
        <w:rPr>
          <w:rFonts w:ascii="Palatino Linotype" w:hAnsi="Palatino Linotype"/>
          <w:i/>
          <w:sz w:val="22"/>
          <w:lang w:val="es-ES"/>
        </w:rPr>
      </w:pPr>
      <w:r w:rsidRPr="00013B0B">
        <w:rPr>
          <w:rFonts w:ascii="Palatino Linotype" w:hAnsi="Palatino Linotype"/>
          <w:i/>
          <w:sz w:val="22"/>
          <w:lang w:val="es-ES"/>
        </w:rPr>
        <w:t>“</w:t>
      </w:r>
      <w:r w:rsidR="001F4BD1" w:rsidRPr="001F4BD1">
        <w:rPr>
          <w:rFonts w:ascii="Palatino Linotype" w:hAnsi="Palatino Linotype"/>
          <w:i/>
          <w:sz w:val="22"/>
          <w:lang w:val="es-ES"/>
        </w:rPr>
        <w:t>Los recibos de nómina de la primera quincena del mes de noviembre de dos mil dieciocho de todos los trabajadores del Ayuntamiento.</w:t>
      </w:r>
    </w:p>
    <w:p w:rsidR="00E11822" w:rsidRPr="00013B0B" w:rsidRDefault="001F4BD1" w:rsidP="001F4BD1">
      <w:pPr>
        <w:pStyle w:val="Prrafodelista"/>
        <w:spacing w:before="100" w:beforeAutospacing="1" w:after="100" w:afterAutospacing="1"/>
        <w:ind w:right="616"/>
        <w:jc w:val="both"/>
        <w:rPr>
          <w:rFonts w:ascii="Palatino Linotype" w:hAnsi="Palatino Linotype"/>
          <w:i/>
          <w:sz w:val="22"/>
        </w:rPr>
      </w:pPr>
      <w:r w:rsidRPr="001F4BD1">
        <w:rPr>
          <w:rFonts w:ascii="Palatino Linotype" w:hAnsi="Palatino Linotype"/>
          <w:i/>
          <w:sz w:val="22"/>
          <w:lang w:val="es-ES"/>
        </w:rPr>
        <w:t>El documento o documentos donde conste la lista de raya del Ayuntamiento, correspondiente a la primera quincena del mes de noviembre de dos mil dieciocho</w:t>
      </w:r>
      <w:r w:rsidR="00E11822" w:rsidRPr="00013B0B">
        <w:rPr>
          <w:rFonts w:ascii="Palatino Linotype" w:hAnsi="Palatino Linotype"/>
          <w:i/>
          <w:sz w:val="22"/>
        </w:rPr>
        <w:t>.</w:t>
      </w:r>
      <w:r w:rsidR="00E11822">
        <w:rPr>
          <w:rFonts w:ascii="Palatino Linotype" w:hAnsi="Palatino Linotype"/>
          <w:i/>
        </w:rPr>
        <w:t>” (Sic)</w:t>
      </w:r>
      <w:r w:rsidR="00E11822" w:rsidRPr="00013B0B">
        <w:rPr>
          <w:rFonts w:ascii="Palatino Linotype" w:hAnsi="Palatino Linotype"/>
          <w:i/>
          <w:sz w:val="22"/>
        </w:rPr>
        <w:t xml:space="preserve"> </w:t>
      </w:r>
    </w:p>
    <w:p w:rsidR="00E11822" w:rsidRPr="00951B8B" w:rsidRDefault="001F4BD1" w:rsidP="00E1182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En ese sentido, los</w:t>
      </w:r>
      <w:r w:rsidR="00E11822" w:rsidRPr="00951B8B">
        <w:rPr>
          <w:rFonts w:ascii="Palatino Linotype" w:hAnsi="Palatino Linotype" w:cs="Arial"/>
        </w:rPr>
        <w:t xml:space="preserve"> que suscribe</w:t>
      </w:r>
      <w:r>
        <w:rPr>
          <w:rFonts w:ascii="Palatino Linotype" w:hAnsi="Palatino Linotype" w:cs="Arial"/>
        </w:rPr>
        <w:t>n</w:t>
      </w:r>
      <w:r w:rsidR="00E11822" w:rsidRPr="00951B8B">
        <w:rPr>
          <w:rFonts w:ascii="Palatino Linotype" w:hAnsi="Palatino Linotype" w:cs="Arial"/>
        </w:rPr>
        <w:t xml:space="preserve"> reitera</w:t>
      </w:r>
      <w:r>
        <w:rPr>
          <w:rFonts w:ascii="Palatino Linotype" w:hAnsi="Palatino Linotype" w:cs="Arial"/>
        </w:rPr>
        <w:t>n, que si bien coincidimos</w:t>
      </w:r>
      <w:r w:rsidR="00E11822" w:rsidRPr="00951B8B">
        <w:rPr>
          <w:rFonts w:ascii="Palatino Linotype" w:hAnsi="Palatino Linotype" w:cs="Arial"/>
        </w:rPr>
        <w:t xml:space="preserve"> en términos generales </w:t>
      </w:r>
      <w:r w:rsidR="00E11822" w:rsidRPr="001F4BD1">
        <w:rPr>
          <w:rFonts w:ascii="Palatino Linotype" w:hAnsi="Palatino Linotype" w:cs="Arial"/>
        </w:rPr>
        <w:t>con el sentido de la resolución en comento, estim</w:t>
      </w:r>
      <w:r w:rsidRPr="001F4BD1">
        <w:rPr>
          <w:rFonts w:ascii="Palatino Linotype" w:hAnsi="Palatino Linotype" w:cs="Arial"/>
        </w:rPr>
        <w:t>amos</w:t>
      </w:r>
      <w:r w:rsidR="00E11822" w:rsidRPr="001F4BD1">
        <w:rPr>
          <w:rFonts w:ascii="Palatino Linotype" w:hAnsi="Palatino Linotype" w:cs="Arial"/>
        </w:rPr>
        <w:t xml:space="preserve"> necesario manifestar que, del análisis</w:t>
      </w:r>
      <w:r w:rsidR="00E11822" w:rsidRPr="00951B8B">
        <w:rPr>
          <w:rFonts w:ascii="Palatino Linotype" w:hAnsi="Palatino Linotype" w:cs="Arial"/>
        </w:rPr>
        <w:t xml:space="preserve"> que realiza la Ponencia Resolutora; ésta determinó que, </w:t>
      </w:r>
      <w:r w:rsidR="00055911">
        <w:rPr>
          <w:rFonts w:ascii="Palatino Linotype" w:hAnsi="Palatino Linotype" w:cs="Arial"/>
        </w:rPr>
        <w:t>e</w:t>
      </w:r>
      <w:r>
        <w:rPr>
          <w:rFonts w:ascii="Palatino Linotype" w:hAnsi="Palatino Linotype" w:cs="Arial"/>
        </w:rPr>
        <w:t>n términos de lo dispuesto por el artículo 140, fracción IV de la Ley de Transparencia y Acceso a la Información Pública</w:t>
      </w:r>
      <w:r w:rsidR="00E11822" w:rsidRPr="00951B8B">
        <w:rPr>
          <w:rFonts w:ascii="Palatino Linotype" w:hAnsi="Palatino Linotype" w:cs="Arial"/>
        </w:rPr>
        <w:t xml:space="preserve">, se deben proteger los datos de los servidores públicos que integran la </w:t>
      </w:r>
      <w:r w:rsidRPr="001F4BD1">
        <w:rPr>
          <w:rFonts w:ascii="Palatino Linotype" w:hAnsi="Palatino Linotype" w:cs="Arial"/>
        </w:rPr>
        <w:t>Comisaría de Seguridad Pública y Tránsito Municipal</w:t>
      </w:r>
      <w:r w:rsidR="00E11822" w:rsidRPr="00951B8B">
        <w:rPr>
          <w:rFonts w:ascii="Palatino Linotype" w:hAnsi="Palatino Linotype" w:cs="Arial"/>
        </w:rPr>
        <w:t>, sólo por cuanto hace al nombre de los policías, dejando intocable el rubro de percepciones que por su naturaleza conciernen a la ciudadanía por referirse a recursos de carácter público; circunstancia que en nada afecta al derecho tutelado por este Órgano Garante si no por el contrario también reafirma su compromiso con la rendición de cuentas del Estado y la protección a grupos vulnerables de acuerdo al cargo de seguridad municipal; por lo que, estimó que debía testarse de igual manera el nombre de los servidores públicos de la Policía Municipal.</w:t>
      </w:r>
    </w:p>
    <w:p w:rsidR="00E11822" w:rsidRPr="00951B8B" w:rsidRDefault="00E11822" w:rsidP="00E11822">
      <w:pPr>
        <w:spacing w:before="100" w:beforeAutospacing="1" w:after="100" w:afterAutospacing="1" w:line="360" w:lineRule="auto"/>
        <w:ind w:right="49"/>
        <w:jc w:val="both"/>
        <w:rPr>
          <w:rFonts w:ascii="Palatino Linotype" w:hAnsi="Palatino Linotype" w:cs="Arial"/>
          <w:b/>
        </w:rPr>
      </w:pPr>
      <w:r w:rsidRPr="00951B8B">
        <w:rPr>
          <w:rFonts w:ascii="Palatino Linotype" w:hAnsi="Palatino Linotype" w:cs="Arial"/>
        </w:rPr>
        <w:t xml:space="preserve">Lo cual se comparte, en sentido general, ya que habrá casos en los que por excepción se clasifique el nombre de los servidores públicos cuyas funciones sean tendentes a preservar la seguridad pública; empero, no así para el presente asunto, pues se considera que el nombre de la totalidad de los servidores públicos adscritos a la </w:t>
      </w:r>
      <w:r w:rsidR="001F4BD1" w:rsidRPr="001F4BD1">
        <w:rPr>
          <w:rFonts w:ascii="Palatino Linotype" w:hAnsi="Palatino Linotype" w:cs="Arial"/>
        </w:rPr>
        <w:t xml:space="preserve">Comisaría de Seguridad Pública y Tránsito Municipal </w:t>
      </w:r>
      <w:r w:rsidRPr="00951B8B">
        <w:rPr>
          <w:rFonts w:ascii="Palatino Linotype" w:hAnsi="Palatino Linotype" w:cs="Arial"/>
        </w:rPr>
        <w:t xml:space="preserve">debe ser entregado al </w:t>
      </w:r>
      <w:r w:rsidRPr="00951B8B">
        <w:rPr>
          <w:rFonts w:ascii="Palatino Linotype" w:hAnsi="Palatino Linotype" w:cs="Arial"/>
          <w:b/>
        </w:rPr>
        <w:t>RECURRENTE.</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lastRenderedPageBreak/>
        <w:t>Es decir, remitiéndonos al Compendio del Informe Mensual 2018, emitido por el Órgano Superior de Fiscalización del Estado de México (OSFEM)</w:t>
      </w:r>
      <w:r w:rsidRPr="00951B8B">
        <w:rPr>
          <w:rStyle w:val="Refdenotaalpie"/>
          <w:rFonts w:ascii="Palatino Linotype" w:hAnsi="Palatino Linotype" w:cs="Arial"/>
        </w:rPr>
        <w:footnoteReference w:id="1"/>
      </w:r>
      <w:r w:rsidRPr="00951B8B">
        <w:rPr>
          <w:rFonts w:ascii="Palatino Linotype" w:hAnsi="Palatino Linotype" w:cs="Arial"/>
        </w:rPr>
        <w:t>, se destaca que dentro de los informes mensuales que los Ayuntamientos tienen la obligación de rendir, se tiene contemplado precisamente la presentación de la información referente a la Nómina General, tal y como se muestra con el formato correspondiente, que se plasma en la siguiente imagen:</w:t>
      </w:r>
    </w:p>
    <w:p w:rsidR="00E11822" w:rsidRDefault="00E11822" w:rsidP="00E11822">
      <w:pPr>
        <w:spacing w:before="100" w:beforeAutospacing="1" w:after="100" w:afterAutospacing="1" w:line="360" w:lineRule="auto"/>
        <w:ind w:right="49"/>
        <w:jc w:val="both"/>
        <w:rPr>
          <w:rFonts w:ascii="Palatino Linotype" w:hAnsi="Palatino Linotype" w:cs="Arial"/>
        </w:rPr>
      </w:pPr>
      <w:r w:rsidRPr="00535456">
        <w:rPr>
          <w:rFonts w:ascii="Palatino Linotype" w:hAnsi="Palatino Linotype"/>
          <w:noProof/>
          <w:lang w:eastAsia="es-MX"/>
        </w:rPr>
        <w:drawing>
          <wp:inline distT="0" distB="0" distL="0" distR="0" wp14:anchorId="75233919" wp14:editId="6352763B">
            <wp:extent cx="5971540" cy="260672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4756" cy="2608127"/>
                    </a:xfrm>
                    <a:prstGeom prst="rect">
                      <a:avLst/>
                    </a:prstGeom>
                  </pic:spPr>
                </pic:pic>
              </a:graphicData>
            </a:graphic>
          </wp:inline>
        </w:drawing>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El anterior formato, de manera enunciativa más no limitativa, constituye un documento idóneo, en el cual se puede advertir el nombre de los servidores públicos del Municipio de que se trata.</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lastRenderedPageBreak/>
        <w:t xml:space="preserve">No obstante, </w:t>
      </w:r>
      <w:r w:rsidR="001F4BD1">
        <w:rPr>
          <w:rFonts w:ascii="Palatino Linotype" w:hAnsi="Palatino Linotype" w:cs="Arial"/>
        </w:rPr>
        <w:t>los</w:t>
      </w:r>
      <w:r w:rsidRPr="00951B8B">
        <w:rPr>
          <w:rFonts w:ascii="Palatino Linotype" w:hAnsi="Palatino Linotype" w:cs="Arial"/>
        </w:rPr>
        <w:t xml:space="preserve"> que suscribe</w:t>
      </w:r>
      <w:r w:rsidR="001F4BD1">
        <w:rPr>
          <w:rFonts w:ascii="Palatino Linotype" w:hAnsi="Palatino Linotype" w:cs="Arial"/>
        </w:rPr>
        <w:t>n</w:t>
      </w:r>
      <w:r w:rsidRPr="00951B8B">
        <w:rPr>
          <w:rFonts w:ascii="Palatino Linotype" w:hAnsi="Palatino Linotype" w:cs="Arial"/>
        </w:rPr>
        <w:t xml:space="preserve"> no omit</w:t>
      </w:r>
      <w:r w:rsidR="001F4BD1">
        <w:rPr>
          <w:rFonts w:ascii="Palatino Linotype" w:hAnsi="Palatino Linotype" w:cs="Arial"/>
        </w:rPr>
        <w:t>imos</w:t>
      </w:r>
      <w:r w:rsidRPr="00951B8B">
        <w:rPr>
          <w:rFonts w:ascii="Palatino Linotype" w:hAnsi="Palatino Linotype" w:cs="Arial"/>
        </w:rPr>
        <w:t xml:space="preserve"> señalar que respecto del personal de la </w:t>
      </w:r>
      <w:r w:rsidR="001F4BD1" w:rsidRPr="001F4BD1">
        <w:rPr>
          <w:rFonts w:ascii="Palatino Linotype" w:hAnsi="Palatino Linotype" w:cs="Arial"/>
        </w:rPr>
        <w:t>Comisaría de Seguridad Pública y Tránsito Municipal</w:t>
      </w:r>
      <w:r w:rsidRPr="00951B8B">
        <w:rPr>
          <w:rFonts w:ascii="Palatino Linotype" w:hAnsi="Palatino Linotype" w:cs="Arial"/>
        </w:rPr>
        <w:t>, deberá entregarse la información requerida en versión pública y someterse a un proceso de desvinculación, en armonía con los principios constitucionales de máxima publicidad y de protección de datos personales.</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 xml:space="preserve">Así, en la </w:t>
      </w:r>
      <w:r w:rsidR="001F4BD1" w:rsidRPr="001F4BD1">
        <w:rPr>
          <w:rFonts w:ascii="Palatino Linotype" w:hAnsi="Palatino Linotype" w:cs="Arial"/>
        </w:rPr>
        <w:t xml:space="preserve">Comisaría de Seguridad Pública y Tránsito Municipal </w:t>
      </w:r>
      <w:r w:rsidRPr="00951B8B">
        <w:rPr>
          <w:rFonts w:ascii="Palatino Linotype" w:hAnsi="Palatino Linotype" w:cs="Arial"/>
        </w:rPr>
        <w:t>se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 xml:space="preserve">En ese contexto, en el caso específico del documento donde conste o del cual se pueda advertir el nombre del personal adscrito a la </w:t>
      </w:r>
      <w:r w:rsidR="00CD6BDF" w:rsidRPr="00CD6BDF">
        <w:rPr>
          <w:rFonts w:ascii="Palatino Linotype" w:hAnsi="Palatino Linotype" w:cs="Arial"/>
        </w:rPr>
        <w:t>Comisaría de Seguridad Pública y Tránsito Municipal</w:t>
      </w:r>
      <w:r w:rsidRPr="00951B8B">
        <w:rPr>
          <w:rFonts w:ascii="Palatino Linotype" w:hAnsi="Palatino Linotype" w:cs="Arial"/>
        </w:rPr>
        <w:t xml:space="preserve"> y la información relativa a las remuneraciones, se advierte de naturaleza pública; sin embargo, se deberá proceder a disociar el nombre, cargo y sueldo específico, a efecto de no hacer identificable al personal operativo de dicha Dirección.</w:t>
      </w:r>
    </w:p>
    <w:p w:rsidR="00E11822" w:rsidRPr="00951B8B" w:rsidRDefault="00E11822" w:rsidP="00E11822">
      <w:pPr>
        <w:spacing w:before="100" w:beforeAutospacing="1" w:after="100" w:afterAutospacing="1" w:line="360" w:lineRule="auto"/>
        <w:ind w:right="49"/>
        <w:jc w:val="both"/>
        <w:rPr>
          <w:rFonts w:ascii="Palatino Linotype" w:hAnsi="Palatino Linotype" w:cs="Arial"/>
        </w:rPr>
      </w:pPr>
      <w:r w:rsidRPr="00951B8B">
        <w:rPr>
          <w:rFonts w:ascii="Palatino Linotype" w:hAnsi="Palatino Linotype" w:cs="Arial"/>
        </w:rPr>
        <w:t xml:space="preserve">Derivado de lo anterior, es claro que la información solicitada por el particular pudo entregarse </w:t>
      </w:r>
      <w:r>
        <w:rPr>
          <w:rFonts w:ascii="Palatino Linotype" w:hAnsi="Palatino Linotype" w:cs="Arial"/>
        </w:rPr>
        <w:t>desvinculándose</w:t>
      </w:r>
      <w:r w:rsidRPr="00951B8B">
        <w:rPr>
          <w:rFonts w:ascii="Palatino Linotype" w:hAnsi="Palatino Linotype" w:cs="Arial"/>
        </w:rPr>
        <w:t xml:space="preserve"> al personal adscrito a la </w:t>
      </w:r>
      <w:r w:rsidR="00CD6BDF" w:rsidRPr="00CD6BDF">
        <w:rPr>
          <w:rFonts w:ascii="Palatino Linotype" w:hAnsi="Palatino Linotype" w:cs="Arial"/>
        </w:rPr>
        <w:t>Comisaría de Segurid</w:t>
      </w:r>
      <w:r w:rsidR="00CD6BDF">
        <w:rPr>
          <w:rFonts w:ascii="Palatino Linotype" w:hAnsi="Palatino Linotype" w:cs="Arial"/>
        </w:rPr>
        <w:t>ad Pública y Tránsito Municipal</w:t>
      </w:r>
      <w:r w:rsidRPr="00951B8B">
        <w:rPr>
          <w:rFonts w:ascii="Palatino Linotype" w:hAnsi="Palatino Linotype" w:cs="Arial"/>
        </w:rPr>
        <w:t>.</w:t>
      </w:r>
    </w:p>
    <w:p w:rsidR="00E11822" w:rsidRPr="005C3A33" w:rsidRDefault="00E11822" w:rsidP="00E11822">
      <w:pPr>
        <w:spacing w:before="100" w:beforeAutospacing="1" w:after="100" w:afterAutospacing="1" w:line="360" w:lineRule="auto"/>
        <w:jc w:val="both"/>
        <w:rPr>
          <w:rFonts w:ascii="Palatino Linotype" w:hAnsi="Palatino Linotype"/>
        </w:rPr>
      </w:pPr>
      <w:r w:rsidRPr="005C3A33">
        <w:rPr>
          <w:rFonts w:ascii="Palatino Linotype" w:hAnsi="Palatino Linotype"/>
        </w:rPr>
        <w:lastRenderedPageBreak/>
        <w:t xml:space="preserve">Ahora bien, no pasa desapercibido de </w:t>
      </w:r>
      <w:r w:rsidR="00CD6BDF">
        <w:rPr>
          <w:rFonts w:ascii="Palatino Linotype" w:hAnsi="Palatino Linotype"/>
        </w:rPr>
        <w:t>los</w:t>
      </w:r>
      <w:r w:rsidRPr="005C3A33">
        <w:rPr>
          <w:rFonts w:ascii="Palatino Linotype" w:hAnsi="Palatino Linotype"/>
        </w:rPr>
        <w:t xml:space="preserve"> que suscribe</w:t>
      </w:r>
      <w:r w:rsidR="00CD6BDF">
        <w:rPr>
          <w:rFonts w:ascii="Palatino Linotype" w:hAnsi="Palatino Linotype"/>
        </w:rPr>
        <w:t>n</w:t>
      </w:r>
      <w:r w:rsidRPr="005C3A33">
        <w:rPr>
          <w:rFonts w:ascii="Palatino Linotype" w:hAnsi="Palatino Linotype"/>
        </w:rPr>
        <w:t xml:space="preserve"> que</w:t>
      </w:r>
      <w:r>
        <w:rPr>
          <w:rFonts w:ascii="Palatino Linotype" w:hAnsi="Palatino Linotype"/>
        </w:rPr>
        <w:t xml:space="preserve"> como ya se mencionó</w:t>
      </w:r>
      <w:r w:rsidRPr="005C3A33">
        <w:rPr>
          <w:rFonts w:ascii="Palatino Linotype" w:hAnsi="Palatino Linotype"/>
        </w:rPr>
        <w:t xml:space="preserve"> la Ponencia Res</w:t>
      </w:r>
      <w:r w:rsidR="00CD6BDF">
        <w:rPr>
          <w:rFonts w:ascii="Palatino Linotype" w:hAnsi="Palatino Linotype"/>
        </w:rPr>
        <w:t xml:space="preserve">olutora determinó la entrega del </w:t>
      </w:r>
      <w:r w:rsidRPr="005C3A33">
        <w:rPr>
          <w:rFonts w:ascii="Palatino Linotype" w:hAnsi="Palatino Linotype"/>
        </w:rPr>
        <w:t>“</w:t>
      </w:r>
      <w:r w:rsidR="00CD6BDF" w:rsidRPr="00CD6BDF">
        <w:rPr>
          <w:rFonts w:ascii="Palatino Linotype" w:hAnsi="Palatino Linotype"/>
          <w:i/>
          <w:lang w:val="es-ES"/>
        </w:rPr>
        <w:t>documento o documentos donde conste la lista de raya del Ayuntamiento, correspondiente a la primera quincena del mes de noviembre de dos mil dieciocho</w:t>
      </w:r>
      <w:r w:rsidRPr="005C3A33">
        <w:rPr>
          <w:rFonts w:ascii="Palatino Linotype" w:hAnsi="Palatino Linotype"/>
          <w:i/>
          <w:lang w:val="es-ES"/>
        </w:rPr>
        <w:t xml:space="preserve">”; </w:t>
      </w:r>
      <w:r w:rsidRPr="005C3A33">
        <w:rPr>
          <w:rFonts w:ascii="Palatino Linotype" w:hAnsi="Palatino Linotype"/>
          <w:lang w:val="es-ES"/>
        </w:rPr>
        <w:t>por lo que</w:t>
      </w:r>
      <w:r w:rsidRPr="005C3A33">
        <w:rPr>
          <w:rFonts w:ascii="Palatino Linotype" w:hAnsi="Palatino Linotype"/>
        </w:rPr>
        <w:t>, resulta de suma importancia precisar lo establecido en los artículos 6, 7, 8, 12, 13 y 15 de la Ley del Trabajo de los Servidores Públicos del Estado y Municipios, que a continuación se cita</w:t>
      </w:r>
      <w:r>
        <w:rPr>
          <w:rFonts w:ascii="Palatino Linotype" w:hAnsi="Palatino Linotype"/>
        </w:rPr>
        <w:t>n</w:t>
      </w:r>
      <w:r w:rsidRPr="005C3A33">
        <w:rPr>
          <w:rFonts w:ascii="Palatino Linotype" w:hAnsi="Palatino Linotype"/>
        </w:rPr>
        <w:t>:</w:t>
      </w:r>
    </w:p>
    <w:p w:rsidR="00E11822" w:rsidRPr="00B72F19"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6.</w:t>
      </w:r>
      <w:r w:rsidRPr="00DE48DF">
        <w:rPr>
          <w:rFonts w:ascii="Palatino Linotype" w:hAnsi="Palatino Linotype"/>
          <w:i/>
          <w:sz w:val="22"/>
        </w:rPr>
        <w:t xml:space="preserve"> </w:t>
      </w:r>
      <w:r w:rsidRPr="00B72F19">
        <w:rPr>
          <w:rFonts w:ascii="Palatino Linotype" w:hAnsi="Palatino Linotype"/>
          <w:i/>
          <w:sz w:val="22"/>
        </w:rPr>
        <w:t xml:space="preserve">Los servidores públicos se </w:t>
      </w:r>
      <w:r w:rsidRPr="00B72F19">
        <w:rPr>
          <w:rFonts w:ascii="Palatino Linotype" w:hAnsi="Palatino Linotype"/>
          <w:b/>
          <w:i/>
          <w:sz w:val="22"/>
        </w:rPr>
        <w:t>clasifican</w:t>
      </w:r>
      <w:r w:rsidRPr="00B72F19">
        <w:rPr>
          <w:rFonts w:ascii="Palatino Linotype" w:hAnsi="Palatino Linotype"/>
          <w:i/>
          <w:sz w:val="22"/>
        </w:rPr>
        <w:t xml:space="preserve"> en </w:t>
      </w:r>
      <w:r w:rsidRPr="00B72F19">
        <w:rPr>
          <w:rFonts w:ascii="Palatino Linotype" w:hAnsi="Palatino Linotype"/>
          <w:b/>
          <w:i/>
          <w:sz w:val="22"/>
        </w:rPr>
        <w:t xml:space="preserve">generales </w:t>
      </w:r>
      <w:r w:rsidRPr="00B72F19">
        <w:rPr>
          <w:rFonts w:ascii="Palatino Linotype" w:hAnsi="Palatino Linotype"/>
          <w:i/>
          <w:sz w:val="22"/>
        </w:rPr>
        <w:t>y de</w:t>
      </w:r>
      <w:r w:rsidRPr="00B72F19">
        <w:rPr>
          <w:rFonts w:ascii="Palatino Linotype" w:hAnsi="Palatino Linotype"/>
          <w:b/>
          <w:i/>
          <w:sz w:val="22"/>
        </w:rPr>
        <w:t xml:space="preserve"> confianza</w:t>
      </w:r>
      <w:r w:rsidRPr="00B72F19">
        <w:rPr>
          <w:rFonts w:ascii="Palatino Linotype" w:hAnsi="Palatino Linotype"/>
          <w:i/>
          <w:sz w:val="22"/>
        </w:rPr>
        <w:t xml:space="preserve">, los cuales, </w:t>
      </w:r>
      <w:r w:rsidRPr="00B72F19">
        <w:rPr>
          <w:rFonts w:ascii="Palatino Linotype" w:hAnsi="Palatino Linotype"/>
          <w:b/>
          <w:i/>
          <w:sz w:val="22"/>
        </w:rPr>
        <w:t>de acuerdo con la duración</w:t>
      </w:r>
      <w:r w:rsidRPr="00B72F19">
        <w:rPr>
          <w:rFonts w:ascii="Palatino Linotype" w:hAnsi="Palatino Linotype"/>
          <w:i/>
          <w:sz w:val="22"/>
        </w:rPr>
        <w:t xml:space="preserve"> de sus relaciones de trabajo pueden ser: por </w:t>
      </w:r>
      <w:r w:rsidRPr="00B72F19">
        <w:rPr>
          <w:rFonts w:ascii="Palatino Linotype" w:hAnsi="Palatino Linotype"/>
          <w:b/>
          <w:i/>
          <w:sz w:val="22"/>
        </w:rPr>
        <w:t>tiempo</w:t>
      </w:r>
      <w:r w:rsidRPr="00B72F19">
        <w:rPr>
          <w:rFonts w:ascii="Palatino Linotype" w:hAnsi="Palatino Linotype"/>
          <w:i/>
          <w:sz w:val="22"/>
        </w:rPr>
        <w:t xml:space="preserve"> </w:t>
      </w:r>
      <w:r w:rsidRPr="00B72F19">
        <w:rPr>
          <w:rFonts w:ascii="Palatino Linotype" w:hAnsi="Palatino Linotype"/>
          <w:b/>
          <w:i/>
          <w:sz w:val="22"/>
        </w:rPr>
        <w:t>u</w:t>
      </w:r>
      <w:r w:rsidRPr="00B72F19">
        <w:rPr>
          <w:rFonts w:ascii="Palatino Linotype" w:hAnsi="Palatino Linotype"/>
          <w:i/>
          <w:sz w:val="22"/>
        </w:rPr>
        <w:t xml:space="preserve"> </w:t>
      </w:r>
      <w:r w:rsidRPr="00B72F19">
        <w:rPr>
          <w:rFonts w:ascii="Palatino Linotype" w:hAnsi="Palatino Linotype"/>
          <w:b/>
          <w:i/>
          <w:sz w:val="22"/>
        </w:rPr>
        <w:t>obra determinados</w:t>
      </w:r>
      <w:r w:rsidRPr="00B72F19">
        <w:rPr>
          <w:rFonts w:ascii="Palatino Linotype" w:hAnsi="Palatino Linotype"/>
          <w:i/>
          <w:sz w:val="22"/>
        </w:rPr>
        <w:t xml:space="preserve"> o por </w:t>
      </w:r>
      <w:r w:rsidRPr="00B72F19">
        <w:rPr>
          <w:rFonts w:ascii="Palatino Linotype" w:hAnsi="Palatino Linotype"/>
          <w:b/>
          <w:i/>
          <w:sz w:val="22"/>
        </w:rPr>
        <w:t>tiempo indeterminado</w:t>
      </w:r>
      <w:r w:rsidRPr="00B72F19">
        <w:rPr>
          <w:rFonts w:ascii="Palatino Linotype" w:hAnsi="Palatino Linotype"/>
          <w:i/>
          <w:sz w:val="22"/>
        </w:rPr>
        <w:t>.</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7.</w:t>
      </w:r>
      <w:r w:rsidRPr="00DE48DF">
        <w:rPr>
          <w:rFonts w:ascii="Palatino Linotype" w:hAnsi="Palatino Linotype"/>
          <w:i/>
          <w:sz w:val="22"/>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8.</w:t>
      </w:r>
      <w:r w:rsidRPr="00DE48DF">
        <w:rPr>
          <w:rFonts w:ascii="Palatino Linotype" w:hAnsi="Palatino Linotype"/>
          <w:i/>
          <w:sz w:val="22"/>
        </w:rPr>
        <w:t xml:space="preserve"> Se entiende por servidores públicos de confianza:</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II. Aquéllos que tengan esa calidad en razón de la naturaleza de las funciones que desempeñen y no de la designación que se dé al puesto.</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w:t>
      </w:r>
      <w:r w:rsidRPr="00DE48DF">
        <w:rPr>
          <w:rFonts w:ascii="Palatino Linotype" w:hAnsi="Palatino Linotype"/>
          <w:i/>
          <w:sz w:val="22"/>
        </w:rPr>
        <w:lastRenderedPageBreak/>
        <w:t>y demás personal operativo que les sean asignados directamente a los servidores públicos de confianza o de elección popular.</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i/>
          <w:sz w:val="22"/>
        </w:rPr>
        <w:t>No se consideran funciones de confianza las de dirección, supervisión e inspección que realizan los integrantes del Sistema Educativo Estatal en los planteles educativos del propio sistema.</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12.</w:t>
      </w:r>
      <w:r w:rsidRPr="00DE48DF">
        <w:rPr>
          <w:rFonts w:ascii="Palatino Linotype" w:hAnsi="Palatino Linotype"/>
          <w:i/>
          <w:sz w:val="22"/>
        </w:rPr>
        <w:t xml:space="preserve"> Son servidores públicos por tiempo indeterminado quienes sean nombrados con tal carácter en plazas presupuestales.</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13</w:t>
      </w:r>
      <w:r w:rsidRPr="00DE48DF">
        <w:rPr>
          <w:rFonts w:ascii="Palatino Linotype" w:hAnsi="Palatino Linotype"/>
          <w:i/>
          <w:sz w:val="22"/>
        </w:rPr>
        <w:t>. Son servidores públicos sujetos a una relación laboral por tiempo u obra determinados, aquéllos que presten sus servicios bajo esas condiciones, en razón de que la naturaleza del servicio así lo exija.</w:t>
      </w:r>
    </w:p>
    <w:p w:rsidR="00E11822" w:rsidRPr="00DE48DF" w:rsidRDefault="00E11822" w:rsidP="00E11822">
      <w:pPr>
        <w:spacing w:before="100" w:beforeAutospacing="1" w:after="100" w:afterAutospacing="1"/>
        <w:ind w:left="851" w:right="899"/>
        <w:jc w:val="both"/>
        <w:rPr>
          <w:rFonts w:ascii="Palatino Linotype" w:hAnsi="Palatino Linotype"/>
          <w:i/>
          <w:sz w:val="22"/>
        </w:rPr>
      </w:pPr>
      <w:r w:rsidRPr="00DE48DF">
        <w:rPr>
          <w:rFonts w:ascii="Palatino Linotype" w:hAnsi="Palatino Linotype"/>
          <w:b/>
          <w:i/>
          <w:sz w:val="22"/>
        </w:rPr>
        <w:t>Artículo 15</w:t>
      </w:r>
      <w:r w:rsidRPr="00DE48DF">
        <w:rPr>
          <w:rFonts w:ascii="Palatino Linotype" w:hAnsi="Palatino Linotype"/>
          <w:i/>
          <w:sz w:val="22"/>
        </w:rPr>
        <w:t>. Cuando se trate de una relación de trabajo por obra determinada, ésta durará hasta en tanto subsista la obra motivo del contrato.”</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De lo anterior podemos concluir las siguientes premisas:</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los servidores públicos se clasifican únicamente en generales y de confianza.</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se consideran servidores públicos generales</w:t>
      </w:r>
      <w:r>
        <w:rPr>
          <w:rFonts w:ascii="Palatino Linotype" w:hAnsi="Palatino Linotype"/>
        </w:rPr>
        <w:t xml:space="preserve"> </w:t>
      </w:r>
      <w:r w:rsidRPr="00B6668B">
        <w:rPr>
          <w:rFonts w:ascii="Palatino Linotype" w:hAnsi="Palatino Linotype"/>
        </w:rPr>
        <w:t>los que prestan sus servicios en funciones operativas de carácter manual, material, administrativo, técnico, profesional o de apoyo, realizando tareas asignadas por sus superiores o determinadas en los manuales internos de procedimientos o guías de trabajo.</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se entiende por servidores públicos de confianza a aquéllos cuyo nombramiento o ejercicio del cargo requiera de la intervención directa del titular de la institución pública, del órgano de gobierno o de los Organismos Autónomos Constitucionales; siendo atribución de éstos su nombramiento o remoción en cualquier momento; y a aquéllos que tengan esa calidad en razón de la naturaleza de las funciones que desempeñen y no de la designación que se dé al puesto.</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lastRenderedPageBreak/>
        <w:t>Que son considerados servidores públicos por tiempo indeterminado quienes sean nombrados con tal carácter en plazas presupuestales.</w:t>
      </w:r>
      <w:r>
        <w:rPr>
          <w:rFonts w:ascii="Palatino Linotype" w:hAnsi="Palatino Linotype"/>
        </w:rPr>
        <w:t xml:space="preserve"> </w:t>
      </w:r>
    </w:p>
    <w:p w:rsidR="00E11822" w:rsidRPr="00B6668B" w:rsidRDefault="00E11822" w:rsidP="00E11822">
      <w:pPr>
        <w:pStyle w:val="Prrafodelista"/>
        <w:numPr>
          <w:ilvl w:val="0"/>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Que para los servidores públicos sujetos a una relación laboral por tiempo u obra determinados, prestarán sus servicios bajo esas condiciones, en razón de que la naturaleza del servicio así lo exija y, se podrá contratar la prestación de servicios por tiempo determinado cuando:</w:t>
      </w:r>
    </w:p>
    <w:p w:rsidR="00E11822" w:rsidRPr="00B6668B" w:rsidRDefault="00E11822" w:rsidP="00E11822">
      <w:pPr>
        <w:pStyle w:val="Prrafodelista"/>
        <w:numPr>
          <w:ilvl w:val="1"/>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Se tenga por </w:t>
      </w:r>
      <w:r w:rsidRPr="00B6668B">
        <w:rPr>
          <w:rFonts w:ascii="Palatino Linotype" w:hAnsi="Palatino Linotype"/>
          <w:b/>
        </w:rPr>
        <w:t>objeto sustituir interinamente</w:t>
      </w:r>
      <w:r w:rsidRPr="00B6668B">
        <w:rPr>
          <w:rFonts w:ascii="Palatino Linotype" w:hAnsi="Palatino Linotype"/>
        </w:rPr>
        <w:t xml:space="preserve"> a un </w:t>
      </w:r>
      <w:r w:rsidRPr="00B6668B">
        <w:rPr>
          <w:rFonts w:ascii="Palatino Linotype" w:hAnsi="Palatino Linotype"/>
          <w:b/>
        </w:rPr>
        <w:t>servidor público</w:t>
      </w:r>
      <w:r w:rsidRPr="00B6668B">
        <w:rPr>
          <w:rFonts w:ascii="Palatino Linotype" w:hAnsi="Palatino Linotype"/>
        </w:rPr>
        <w:t xml:space="preserve">; </w:t>
      </w:r>
    </w:p>
    <w:p w:rsidR="00E11822" w:rsidRPr="00B6668B" w:rsidRDefault="00E11822" w:rsidP="00E11822">
      <w:pPr>
        <w:pStyle w:val="Prrafodelista"/>
        <w:numPr>
          <w:ilvl w:val="1"/>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Sea necesario realizar labores que se </w:t>
      </w:r>
      <w:r w:rsidRPr="00B6668B">
        <w:rPr>
          <w:rFonts w:ascii="Palatino Linotype" w:hAnsi="Palatino Linotype"/>
          <w:b/>
        </w:rPr>
        <w:t>presentan en forma esporádica</w:t>
      </w:r>
      <w:r w:rsidRPr="00B6668B">
        <w:rPr>
          <w:rFonts w:ascii="Palatino Linotype" w:hAnsi="Palatino Linotype"/>
        </w:rPr>
        <w:t>;</w:t>
      </w:r>
    </w:p>
    <w:p w:rsidR="00E11822" w:rsidRPr="00B6668B" w:rsidRDefault="00E11822" w:rsidP="00E11822">
      <w:pPr>
        <w:pStyle w:val="Prrafodelista"/>
        <w:numPr>
          <w:ilvl w:val="1"/>
          <w:numId w:val="11"/>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Aumenten las </w:t>
      </w:r>
      <w:r w:rsidRPr="00B6668B">
        <w:rPr>
          <w:rFonts w:ascii="Palatino Linotype" w:hAnsi="Palatino Linotype"/>
          <w:b/>
        </w:rPr>
        <w:t>cargas de trabajo</w:t>
      </w:r>
      <w:r w:rsidRPr="00B6668B">
        <w:rPr>
          <w:rFonts w:ascii="Palatino Linotype" w:hAnsi="Palatino Linotype"/>
        </w:rPr>
        <w:t xml:space="preserve"> o haya rezago y se establezca un programa especial para desahogarlo, o para apoyar programas de inversión. </w:t>
      </w:r>
    </w:p>
    <w:p w:rsidR="00E11822" w:rsidRPr="00B6668B" w:rsidRDefault="00E11822" w:rsidP="00E11822">
      <w:pPr>
        <w:pStyle w:val="Prrafodelista"/>
        <w:numPr>
          <w:ilvl w:val="0"/>
          <w:numId w:val="12"/>
        </w:numPr>
        <w:spacing w:before="100" w:beforeAutospacing="1" w:after="100" w:afterAutospacing="1" w:line="276" w:lineRule="auto"/>
        <w:jc w:val="both"/>
        <w:rPr>
          <w:rFonts w:ascii="Palatino Linotype" w:hAnsi="Palatino Linotype"/>
        </w:rPr>
      </w:pPr>
      <w:r w:rsidRPr="00B6668B">
        <w:rPr>
          <w:rFonts w:ascii="Palatino Linotype" w:hAnsi="Palatino Linotype"/>
        </w:rPr>
        <w:t xml:space="preserve">Que cuando se trate de una relación de trabajo por obra determinada, ésta durará hasta en tanto subsista la obra motivo del contrato. </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En tal virtud, se advierte que el personal contratado por tiempo determinado (lista de raya) no constituye el tipo de trabajador (base-generales y confianza) sino que se trata de una modalidad de contratación y la lista de raya se enfoca a la forma de pago, por lo que, </w:t>
      </w:r>
      <w:r w:rsidR="00CD6BDF">
        <w:rPr>
          <w:rFonts w:ascii="Palatino Linotype" w:hAnsi="Palatino Linotype"/>
        </w:rPr>
        <w:t>los suscritos estimamos</w:t>
      </w:r>
      <w:r w:rsidRPr="00B6668B">
        <w:rPr>
          <w:rFonts w:ascii="Palatino Linotype" w:hAnsi="Palatino Linotype"/>
        </w:rPr>
        <w:t xml:space="preserve"> que la Ponencia Resolutora debió precisar que no existe una plaza cuya categoría sea la de personal de lista de raya. </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Sirve de referencia lo que se detalla en párrafos anteriores, que la Secretaría de Finanzas del Gobierno del Estado de México, dicta en materia de administración de personal, de observancia obligatoria en las dependencias del sector central del Poder Ejecutivo, y de orientación general para el sector auxiliar del mismo, quien define a la </w:t>
      </w:r>
      <w:r w:rsidRPr="00B6668B">
        <w:rPr>
          <w:rFonts w:ascii="Palatino Linotype" w:hAnsi="Palatino Linotype"/>
          <w:i/>
        </w:rPr>
        <w:t>Lista de Raya</w:t>
      </w:r>
      <w:r w:rsidRPr="00B6668B">
        <w:rPr>
          <w:rFonts w:ascii="Palatino Linotype" w:hAnsi="Palatino Linotype"/>
        </w:rPr>
        <w:t xml:space="preserve"> como la modalidad para establecer la relación laboral para trabajos eventuales, entre servidores públicos y el Gobierno del Estado de México, mediante lista de raya, bajo </w:t>
      </w:r>
      <w:r w:rsidRPr="00B6668B">
        <w:rPr>
          <w:rFonts w:ascii="Palatino Linotype" w:hAnsi="Palatino Linotype"/>
        </w:rPr>
        <w:lastRenderedPageBreak/>
        <w:t>capítulo 1000, partida por naturaleza del gasto 1202, con cargo a Gasto Corriente o a Programas de Inversión Estatal o Federal.</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En este sentido, acudiendo al Clasificador por Objeto de Gasto se advierte que, el Capítulo </w:t>
      </w:r>
      <w:r w:rsidRPr="00B6668B">
        <w:rPr>
          <w:rFonts w:ascii="Palatino Linotype" w:hAnsi="Palatino Linotype"/>
          <w:i/>
        </w:rPr>
        <w:t xml:space="preserve">1000 SERVICIOS PERSONALES </w:t>
      </w:r>
      <w:r w:rsidRPr="00B6668B">
        <w:rPr>
          <w:rFonts w:ascii="Palatino Linotype" w:hAnsi="Palatino Linotype"/>
        </w:rPr>
        <w:t>es el que 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De ahí, que la Partida Genérica </w:t>
      </w:r>
      <w:r w:rsidRPr="00B6668B">
        <w:rPr>
          <w:rFonts w:ascii="Palatino Linotype" w:hAnsi="Palatino Linotype"/>
          <w:i/>
        </w:rPr>
        <w:t xml:space="preserve">1200 REMUNERACIONES AL PERSONAL DE CARÁCTER TRANSITORIO </w:t>
      </w:r>
      <w:r w:rsidRPr="00B6668B">
        <w:rPr>
          <w:rFonts w:ascii="Palatino Linotype" w:hAnsi="Palatino Linotype"/>
        </w:rPr>
        <w:t xml:space="preserve">corresponde a las asignaciones destinadas a cubrir las percepciones correspondientes al personal de carácter eventual y a su vez las Partidas específicas </w:t>
      </w:r>
      <w:r w:rsidRPr="00B6668B">
        <w:rPr>
          <w:rFonts w:ascii="Palatino Linotype" w:hAnsi="Palatino Linotype"/>
          <w:i/>
        </w:rPr>
        <w:t>1220 Sueldos base al personal eventual</w:t>
      </w:r>
      <w:r w:rsidRPr="00B6668B">
        <w:rPr>
          <w:rFonts w:ascii="Palatino Linotype" w:hAnsi="Palatino Linotype"/>
        </w:rPr>
        <w:t xml:space="preserve"> y </w:t>
      </w:r>
      <w:r w:rsidRPr="00B6668B">
        <w:rPr>
          <w:rFonts w:ascii="Palatino Linotype" w:hAnsi="Palatino Linotype"/>
          <w:i/>
        </w:rPr>
        <w:t>1222 Sueldos y salarios compactados al personal eventual</w:t>
      </w:r>
      <w:r w:rsidRPr="00B6668B">
        <w:rPr>
          <w:rFonts w:ascii="Palatino Linotype" w:hAnsi="Palatino Linotype"/>
        </w:rPr>
        <w:t xml:space="preserve"> corresponden a las remuneraciones para el pago al personal de carácter transitorio que preste sus servicios en los entes públicos y sueldo que se otorga a profesionistas, técnicos, expertos o peritos contratados por obra o tiempo determinado, que invariablemente no podrá ser mayor a seis meses, respectivamente.</w:t>
      </w:r>
    </w:p>
    <w:p w:rsidR="00E11822" w:rsidRPr="00B6668B"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En conclusión, la contratación por </w:t>
      </w:r>
      <w:r w:rsidRPr="00B6668B">
        <w:rPr>
          <w:rFonts w:ascii="Palatino Linotype" w:hAnsi="Palatino Linotype"/>
          <w:i/>
        </w:rPr>
        <w:t>Lista de Raya</w:t>
      </w:r>
      <w:r w:rsidRPr="00B6668B">
        <w:rPr>
          <w:rFonts w:ascii="Palatino Linotype" w:hAnsi="Palatino Linotype"/>
        </w:rPr>
        <w:t xml:space="preserve"> sólo procederá en los casos debidamente justificados y siempre que las dependencia no pueda satisfacer las necesidades de estos servicios con el personal con que cuenta, por lo que será responsabilidad del Ayuntamiento llevar el control del gasto que se realice por </w:t>
      </w:r>
      <w:r w:rsidRPr="00B6668B">
        <w:rPr>
          <w:rFonts w:ascii="Palatino Linotype" w:hAnsi="Palatino Linotype"/>
          <w:i/>
        </w:rPr>
        <w:t xml:space="preserve">Lista de </w:t>
      </w:r>
      <w:r w:rsidRPr="00B6668B">
        <w:rPr>
          <w:rFonts w:ascii="Palatino Linotype" w:hAnsi="Palatino Linotype"/>
          <w:i/>
        </w:rPr>
        <w:lastRenderedPageBreak/>
        <w:t>Raya</w:t>
      </w:r>
      <w:r w:rsidRPr="00B6668B">
        <w:rPr>
          <w:rFonts w:ascii="Palatino Linotype" w:hAnsi="Palatino Linotype"/>
        </w:rPr>
        <w:t xml:space="preserve"> en virtud de encontrarse supeditada a la asignación de recursos para cubrir las partidas designadas para tal efecto, de tal forma que no se sobrepase el techo presupuestal asignado; por ende, su contratación no va en relación a un número de plazas autorizadas bajo esta modalidad.</w:t>
      </w:r>
    </w:p>
    <w:p w:rsidR="00E11822" w:rsidRDefault="00E11822" w:rsidP="00E11822">
      <w:pPr>
        <w:spacing w:before="100" w:beforeAutospacing="1" w:after="100" w:afterAutospacing="1" w:line="360" w:lineRule="auto"/>
        <w:jc w:val="both"/>
        <w:rPr>
          <w:rFonts w:ascii="Palatino Linotype" w:hAnsi="Palatino Linotype"/>
        </w:rPr>
      </w:pPr>
      <w:r w:rsidRPr="00B6668B">
        <w:rPr>
          <w:rFonts w:ascii="Palatino Linotype" w:hAnsi="Palatino Linotype"/>
        </w:rPr>
        <w:t xml:space="preserve">Dicho lo anterior, </w:t>
      </w:r>
      <w:r w:rsidR="00CC7995">
        <w:rPr>
          <w:rFonts w:ascii="Palatino Linotype" w:hAnsi="Palatino Linotype"/>
        </w:rPr>
        <w:t>los que suscriben</w:t>
      </w:r>
      <w:r w:rsidRPr="00B6668B">
        <w:rPr>
          <w:rFonts w:ascii="Palatino Linotype" w:hAnsi="Palatino Linotype"/>
        </w:rPr>
        <w:t xml:space="preserve"> emit</w:t>
      </w:r>
      <w:r w:rsidR="00CC7995">
        <w:rPr>
          <w:rFonts w:ascii="Palatino Linotype" w:hAnsi="Palatino Linotype"/>
        </w:rPr>
        <w:t>imos</w:t>
      </w:r>
      <w:r w:rsidRPr="00B6668B">
        <w:rPr>
          <w:rFonts w:ascii="Palatino Linotype" w:hAnsi="Palatino Linotype"/>
        </w:rPr>
        <w:t xml:space="preserve"> </w:t>
      </w:r>
      <w:r w:rsidRPr="00B6668B">
        <w:rPr>
          <w:rFonts w:ascii="Palatino Linotype" w:hAnsi="Palatino Linotype"/>
          <w:b/>
        </w:rPr>
        <w:t>VOTO PARTICULAR</w:t>
      </w:r>
      <w:r w:rsidR="00CC7995">
        <w:rPr>
          <w:rFonts w:ascii="Palatino Linotype" w:hAnsi="Palatino Linotype"/>
          <w:b/>
        </w:rPr>
        <w:t xml:space="preserve"> CONCURRENTE</w:t>
      </w:r>
      <w:r w:rsidRPr="00B6668B">
        <w:rPr>
          <w:rFonts w:ascii="Palatino Linotype" w:hAnsi="Palatino Linotype"/>
        </w:rPr>
        <w:t xml:space="preserve">, pues se insiste que debió ordenarse la entrega de la </w:t>
      </w:r>
      <w:r w:rsidR="00CC7995">
        <w:rPr>
          <w:rFonts w:ascii="Palatino Linotype" w:hAnsi="Palatino Linotype"/>
        </w:rPr>
        <w:t>información solicitada</w:t>
      </w:r>
      <w:r w:rsidR="00CC7995" w:rsidRPr="00B6668B">
        <w:rPr>
          <w:rFonts w:ascii="Palatino Linotype" w:hAnsi="Palatino Linotype"/>
        </w:rPr>
        <w:t xml:space="preserve"> </w:t>
      </w:r>
      <w:r w:rsidRPr="00B6668B">
        <w:rPr>
          <w:rFonts w:ascii="Palatino Linotype" w:hAnsi="Palatino Linotype"/>
        </w:rPr>
        <w:t xml:space="preserve">sometida a un proceso de desvinculación, por cuanto hace al personal adscrito a la </w:t>
      </w:r>
      <w:r w:rsidR="00CC7995" w:rsidRPr="00CC7995">
        <w:rPr>
          <w:rFonts w:ascii="Palatino Linotype" w:hAnsi="Palatino Linotype" w:cs="Arial"/>
        </w:rPr>
        <w:t>Comisaría de Segurid</w:t>
      </w:r>
      <w:r w:rsidR="00CC7995">
        <w:rPr>
          <w:rFonts w:ascii="Palatino Linotype" w:hAnsi="Palatino Linotype" w:cs="Arial"/>
        </w:rPr>
        <w:t xml:space="preserve">ad Pública y Tránsito Municipal </w:t>
      </w:r>
      <w:r w:rsidRPr="00B6668B">
        <w:rPr>
          <w:rFonts w:ascii="Palatino Linotype" w:hAnsi="Palatino Linotype" w:cs="Arial"/>
        </w:rPr>
        <w:t xml:space="preserve">y precisarse que </w:t>
      </w:r>
      <w:r w:rsidRPr="00B6668B">
        <w:rPr>
          <w:rFonts w:ascii="Palatino Linotype" w:hAnsi="Palatino Linotype"/>
        </w:rPr>
        <w:t>el personal en lista de raya no representa un tipo de plaza diferente a los de base o confianza, sino a la modalidad de registro y control de pago en virtud de la relación laboral eventual con el trabajador.</w:t>
      </w:r>
      <w:r w:rsidR="00387178">
        <w:rPr>
          <w:rFonts w:ascii="Palatino Linotype" w:hAnsi="Palatino Linotype"/>
        </w:rPr>
        <w:t xml:space="preserve"> Por lo cual, debió preverse tal situación en dicho análisis.</w:t>
      </w:r>
    </w:p>
    <w:p w:rsidR="00EE416A" w:rsidRPr="00EE416A" w:rsidRDefault="00EE416A" w:rsidP="00E11822">
      <w:pPr>
        <w:spacing w:before="100" w:beforeAutospacing="1" w:after="100" w:afterAutospacing="1" w:line="360" w:lineRule="auto"/>
        <w:jc w:val="both"/>
        <w:rPr>
          <w:rFonts w:ascii="Palatino Linotype" w:hAnsi="Palatino Linotype"/>
          <w:sz w:val="16"/>
          <w:szCs w:val="16"/>
        </w:rPr>
      </w:pPr>
    </w:p>
    <w:p w:rsidR="00EE416A" w:rsidRPr="00EE416A" w:rsidRDefault="00EE416A" w:rsidP="00E11822">
      <w:pPr>
        <w:spacing w:before="100" w:beforeAutospacing="1" w:after="100" w:afterAutospacing="1" w:line="360" w:lineRule="auto"/>
        <w:jc w:val="both"/>
        <w:rPr>
          <w:rFonts w:ascii="Palatino Linotype" w:hAnsi="Palatino Linotype"/>
          <w:sz w:val="16"/>
          <w:szCs w:val="16"/>
        </w:rPr>
      </w:pPr>
    </w:p>
    <w:p w:rsidR="00EE416A" w:rsidRDefault="00EE416A" w:rsidP="00E11822">
      <w:pPr>
        <w:spacing w:before="100" w:beforeAutospacing="1" w:after="100" w:afterAutospacing="1" w:line="360" w:lineRule="auto"/>
        <w:jc w:val="both"/>
        <w:rPr>
          <w:rFonts w:ascii="Palatino Linotype" w:hAnsi="Palatino Linotype"/>
          <w:sz w:val="16"/>
          <w:szCs w:val="16"/>
        </w:rPr>
      </w:pPr>
    </w:p>
    <w:tbl>
      <w:tblPr>
        <w:tblStyle w:val="Tablaconcuadrcul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528"/>
      </w:tblGrid>
      <w:tr w:rsidR="00CC7995" w:rsidTr="00EE416A">
        <w:tc>
          <w:tcPr>
            <w:tcW w:w="3969" w:type="dxa"/>
            <w:vAlign w:val="center"/>
          </w:tcPr>
          <w:p w:rsidR="00CC7995" w:rsidRPr="00535456" w:rsidRDefault="00CC7995" w:rsidP="00CC7995">
            <w:pPr>
              <w:jc w:val="center"/>
              <w:rPr>
                <w:rFonts w:ascii="Palatino Linotype" w:hAnsi="Palatino Linotype"/>
                <w:b/>
              </w:rPr>
            </w:pPr>
            <w:r w:rsidRPr="00535456">
              <w:rPr>
                <w:rFonts w:ascii="Palatino Linotype" w:hAnsi="Palatino Linotype"/>
                <w:b/>
              </w:rPr>
              <w:t>EVA ABAID YAPUR</w:t>
            </w:r>
          </w:p>
          <w:p w:rsidR="00CC7995" w:rsidRDefault="00CC7995" w:rsidP="00EE416A">
            <w:pPr>
              <w:jc w:val="center"/>
              <w:rPr>
                <w:rFonts w:ascii="Palatino Linotype" w:hAnsi="Palatino Linotype"/>
                <w:b/>
              </w:rPr>
            </w:pPr>
            <w:r w:rsidRPr="00535456">
              <w:rPr>
                <w:rFonts w:ascii="Palatino Linotype" w:hAnsi="Palatino Linotype"/>
                <w:b/>
              </w:rPr>
              <w:t>COMISIONADA</w:t>
            </w:r>
          </w:p>
          <w:p w:rsidR="00055911" w:rsidRPr="00055911" w:rsidRDefault="00055911" w:rsidP="00055911">
            <w:pPr>
              <w:jc w:val="center"/>
              <w:rPr>
                <w:rFonts w:ascii="Palatino Linotype" w:hAnsi="Palatino Linotype"/>
                <w:b/>
                <w:lang w:val="es-MX"/>
              </w:rPr>
            </w:pPr>
            <w:r w:rsidRPr="00055911">
              <w:rPr>
                <w:rFonts w:ascii="Palatino Linotype" w:hAnsi="Palatino Linotype"/>
                <w:b/>
                <w:lang w:val="es-MX"/>
              </w:rPr>
              <w:t>(RÚBRICA)</w:t>
            </w:r>
          </w:p>
          <w:p w:rsidR="00055911" w:rsidRPr="00CC7995" w:rsidRDefault="00055911" w:rsidP="00EE416A">
            <w:pPr>
              <w:jc w:val="center"/>
              <w:rPr>
                <w:rFonts w:ascii="Palatino Linotype" w:hAnsi="Palatino Linotype"/>
                <w:b/>
              </w:rPr>
            </w:pPr>
          </w:p>
        </w:tc>
        <w:tc>
          <w:tcPr>
            <w:tcW w:w="5528" w:type="dxa"/>
            <w:vAlign w:val="center"/>
          </w:tcPr>
          <w:p w:rsidR="00CC7995" w:rsidRPr="00535456" w:rsidRDefault="00CC7995" w:rsidP="00CC7995">
            <w:pPr>
              <w:jc w:val="center"/>
              <w:rPr>
                <w:rFonts w:ascii="Palatino Linotype" w:hAnsi="Palatino Linotype"/>
                <w:b/>
              </w:rPr>
            </w:pPr>
            <w:r>
              <w:rPr>
                <w:rFonts w:ascii="Palatino Linotype" w:hAnsi="Palatino Linotype"/>
                <w:b/>
              </w:rPr>
              <w:t>JOSÉ GUADALUPE LUNA HERNÁNDEZ</w:t>
            </w:r>
          </w:p>
          <w:p w:rsidR="00CC7995" w:rsidRDefault="00CC7995" w:rsidP="00EE416A">
            <w:pPr>
              <w:jc w:val="center"/>
              <w:rPr>
                <w:rFonts w:ascii="Palatino Linotype" w:hAnsi="Palatino Linotype"/>
                <w:b/>
              </w:rPr>
            </w:pPr>
            <w:r>
              <w:rPr>
                <w:rFonts w:ascii="Palatino Linotype" w:hAnsi="Palatino Linotype"/>
                <w:b/>
              </w:rPr>
              <w:t>COMISIONADO</w:t>
            </w:r>
          </w:p>
          <w:p w:rsidR="00055911" w:rsidRPr="00055911" w:rsidRDefault="00055911" w:rsidP="00055911">
            <w:pPr>
              <w:jc w:val="center"/>
              <w:rPr>
                <w:rFonts w:ascii="Palatino Linotype" w:hAnsi="Palatino Linotype"/>
                <w:b/>
                <w:lang w:val="es-MX"/>
              </w:rPr>
            </w:pPr>
            <w:r w:rsidRPr="00055911">
              <w:rPr>
                <w:rFonts w:ascii="Palatino Linotype" w:hAnsi="Palatino Linotype"/>
                <w:b/>
                <w:lang w:val="es-MX"/>
              </w:rPr>
              <w:t>(RÚBRICA)</w:t>
            </w:r>
          </w:p>
          <w:p w:rsidR="00055911" w:rsidRPr="00CC7995" w:rsidRDefault="00055911" w:rsidP="00EE416A">
            <w:pPr>
              <w:jc w:val="center"/>
              <w:rPr>
                <w:rFonts w:ascii="Palatino Linotype" w:hAnsi="Palatino Linotype"/>
                <w:b/>
              </w:rPr>
            </w:pPr>
            <w:bookmarkStart w:id="0" w:name="_GoBack"/>
            <w:bookmarkEnd w:id="0"/>
          </w:p>
        </w:tc>
      </w:tr>
    </w:tbl>
    <w:p w:rsidR="00EE416A" w:rsidRDefault="00EE416A" w:rsidP="00535456">
      <w:pPr>
        <w:jc w:val="both"/>
        <w:rPr>
          <w:rFonts w:ascii="Palatino Linotype" w:eastAsia="Calibri" w:hAnsi="Palatino Linotype" w:cs="Arial"/>
          <w:sz w:val="20"/>
        </w:rPr>
      </w:pPr>
    </w:p>
    <w:p w:rsidR="00D36CA8"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sta hoja corresponde al voto particular</w:t>
      </w:r>
      <w:r w:rsidR="00CC7995">
        <w:rPr>
          <w:rFonts w:ascii="Palatino Linotype" w:eastAsia="Calibri" w:hAnsi="Palatino Linotype" w:cs="Arial"/>
          <w:sz w:val="20"/>
        </w:rPr>
        <w:t xml:space="preserve"> concurrente</w:t>
      </w:r>
      <w:r w:rsidR="00A517EA" w:rsidRPr="00535456">
        <w:rPr>
          <w:rFonts w:ascii="Palatino Linotype" w:eastAsia="Calibri" w:hAnsi="Palatino Linotype" w:cs="Arial"/>
          <w:sz w:val="20"/>
        </w:rPr>
        <w:t xml:space="preserve">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7162A6">
        <w:rPr>
          <w:rFonts w:ascii="Palatino Linotype" w:eastAsia="Calibri" w:hAnsi="Palatino Linotype" w:cs="Arial"/>
          <w:sz w:val="20"/>
        </w:rPr>
        <w:t>04</w:t>
      </w:r>
      <w:r w:rsidR="00CC7995">
        <w:rPr>
          <w:rFonts w:ascii="Palatino Linotype" w:eastAsia="Calibri" w:hAnsi="Palatino Linotype" w:cs="Arial"/>
          <w:sz w:val="20"/>
        </w:rPr>
        <w:t>716</w:t>
      </w:r>
      <w:r w:rsidR="00670931" w:rsidRPr="00535456">
        <w:rPr>
          <w:rFonts w:ascii="Palatino Linotype" w:eastAsia="Calibri" w:hAnsi="Palatino Linotype" w:cs="Arial"/>
          <w:sz w:val="20"/>
        </w:rPr>
        <w:t>/INFOEM/IP/RR/2018</w:t>
      </w:r>
      <w:r w:rsidR="006C63C4" w:rsidRPr="00535456">
        <w:rPr>
          <w:rFonts w:ascii="Palatino Linotype" w:eastAsia="Calibri" w:hAnsi="Palatino Linotype" w:cs="Arial"/>
          <w:sz w:val="20"/>
        </w:rPr>
        <w:t xml:space="preserve">, aprobada el </w:t>
      </w:r>
      <w:r w:rsidR="004D5015">
        <w:rPr>
          <w:rFonts w:ascii="Palatino Linotype" w:eastAsia="Calibri" w:hAnsi="Palatino Linotype" w:cs="Arial"/>
          <w:sz w:val="20"/>
        </w:rPr>
        <w:t>trece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EE416A" w:rsidRPr="00EE416A" w:rsidRDefault="00EE416A" w:rsidP="00535456">
      <w:pPr>
        <w:jc w:val="both"/>
        <w:rPr>
          <w:rFonts w:ascii="Palatino Linotype" w:eastAsia="Calibri" w:hAnsi="Palatino Linotype" w:cs="Arial"/>
          <w:sz w:val="8"/>
          <w:szCs w:val="8"/>
        </w:rPr>
      </w:pPr>
    </w:p>
    <w:p w:rsidR="00EE416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387178">
        <w:rPr>
          <w:rFonts w:ascii="Palatino Linotype" w:eastAsia="Calibri" w:hAnsi="Palatino Linotype" w:cs="Arial"/>
          <w:sz w:val="20"/>
        </w:rPr>
        <w:t>/SAVD</w:t>
      </w:r>
      <w:r w:rsidR="005612D5">
        <w:rPr>
          <w:rFonts w:ascii="Palatino Linotype" w:eastAsia="Calibri" w:hAnsi="Palatino Linotype" w:cs="Arial"/>
          <w:sz w:val="20"/>
        </w:rPr>
        <w:t>P</w:t>
      </w:r>
      <w:r w:rsidRPr="00535456">
        <w:rPr>
          <w:rFonts w:ascii="Palatino Linotype" w:eastAsia="Calibri" w:hAnsi="Palatino Linotype" w:cs="Arial"/>
          <w:sz w:val="20"/>
        </w:rPr>
        <w:t>/</w:t>
      </w:r>
      <w:r w:rsidR="00820DBE" w:rsidRPr="00535456">
        <w:rPr>
          <w:rFonts w:ascii="Palatino Linotype" w:eastAsia="Calibri" w:hAnsi="Palatino Linotype" w:cs="Arial"/>
          <w:noProof/>
          <w:sz w:val="20"/>
          <w:lang w:eastAsia="es-MX"/>
        </w:rPr>
        <w:t>CBO</w:t>
      </w:r>
    </w:p>
    <w:sectPr w:rsidR="00EE416A" w:rsidRPr="00535456" w:rsidSect="006D731E">
      <w:headerReference w:type="default" r:id="rId9"/>
      <w:footerReference w:type="defaul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18C" w:rsidRDefault="003F218C" w:rsidP="00DB3A83">
      <w:r>
        <w:separator/>
      </w:r>
    </w:p>
  </w:endnote>
  <w:endnote w:type="continuationSeparator" w:id="0">
    <w:p w:rsidR="003F218C" w:rsidRDefault="003F218C"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55911" w:rsidP="003056D9">
    <w:pPr>
      <w:pStyle w:val="Piedepgina"/>
      <w:tabs>
        <w:tab w:val="clear" w:pos="4252"/>
        <w:tab w:val="left" w:pos="4228"/>
      </w:tabs>
      <w:rPr>
        <w:rFonts w:ascii="Palatino Linotype" w:hAnsi="Palatino Linotype" w:cs="Arial"/>
        <w:b/>
        <w:bCs/>
        <w:sz w:val="20"/>
        <w:szCs w:val="20"/>
      </w:rPr>
    </w:pPr>
  </w:p>
  <w:p w:rsidR="00EE416A" w:rsidRDefault="00EE416A" w:rsidP="003056D9">
    <w:pPr>
      <w:pStyle w:val="Piedepgina"/>
      <w:tabs>
        <w:tab w:val="clear" w:pos="4252"/>
        <w:tab w:val="left" w:pos="4228"/>
      </w:tabs>
      <w:rPr>
        <w:rFonts w:ascii="Palatino Linotype" w:hAnsi="Palatino Linotype" w:cs="Arial"/>
        <w:b/>
        <w:bCs/>
        <w:sz w:val="20"/>
        <w:szCs w:val="20"/>
      </w:rPr>
    </w:pPr>
  </w:p>
  <w:p w:rsidR="003056D9" w:rsidRDefault="00055911" w:rsidP="003056D9">
    <w:pPr>
      <w:pStyle w:val="Piedepgina"/>
      <w:tabs>
        <w:tab w:val="clear" w:pos="4252"/>
        <w:tab w:val="left" w:pos="4228"/>
      </w:tabs>
      <w:rPr>
        <w:rFonts w:ascii="Palatino Linotype" w:hAnsi="Palatino Linotype" w:cs="Arial"/>
        <w:b/>
        <w:bCs/>
        <w:sz w:val="20"/>
        <w:szCs w:val="20"/>
      </w:rPr>
    </w:pPr>
  </w:p>
  <w:p w:rsidR="003056D9" w:rsidRDefault="00055911" w:rsidP="003056D9">
    <w:pPr>
      <w:pStyle w:val="Piedepgina"/>
      <w:tabs>
        <w:tab w:val="clear" w:pos="4252"/>
        <w:tab w:val="left" w:pos="4228"/>
      </w:tabs>
      <w:rPr>
        <w:rFonts w:ascii="Palatino Linotype" w:hAnsi="Palatino Linotype" w:cs="Arial"/>
        <w:b/>
        <w:bCs/>
        <w:sz w:val="20"/>
        <w:szCs w:val="20"/>
      </w:rPr>
    </w:pPr>
  </w:p>
  <w:p w:rsidR="00455CB3" w:rsidRDefault="00055911"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55911">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5591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6F30F8" w:rsidRDefault="0005591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18C" w:rsidRDefault="003F218C" w:rsidP="00DB3A83">
      <w:r>
        <w:separator/>
      </w:r>
    </w:p>
  </w:footnote>
  <w:footnote w:type="continuationSeparator" w:id="0">
    <w:p w:rsidR="003F218C" w:rsidRDefault="003F218C" w:rsidP="00DB3A83">
      <w:r>
        <w:continuationSeparator/>
      </w:r>
    </w:p>
  </w:footnote>
  <w:footnote w:id="1">
    <w:p w:rsidR="00E11822" w:rsidRPr="00B6668B" w:rsidRDefault="00E11822" w:rsidP="00E11822">
      <w:pPr>
        <w:pStyle w:val="Textonotapie"/>
        <w:jc w:val="both"/>
        <w:rPr>
          <w:rFonts w:ascii="Palatino Linotype" w:hAnsi="Palatino Linotype" w:cs="Arial"/>
        </w:rPr>
      </w:pPr>
      <w:r w:rsidRPr="00B6668B">
        <w:rPr>
          <w:rStyle w:val="Refdenotaalpie"/>
          <w:rFonts w:ascii="Palatino Linotype" w:hAnsi="Palatino Linotype"/>
        </w:rPr>
        <w:footnoteRef/>
      </w:r>
      <w:r w:rsidRPr="00B6668B">
        <w:rPr>
          <w:rFonts w:ascii="Palatino Linotype" w:hAnsi="Palatino Linotype"/>
        </w:rPr>
        <w:t xml:space="preserve"> </w:t>
      </w:r>
      <w:r w:rsidRPr="00B6668B">
        <w:rPr>
          <w:rFonts w:ascii="Palatino Linotype" w:hAnsi="Palatino Linotype" w:cs="Arial"/>
        </w:rPr>
        <w:t xml:space="preserve">Visible en la página de internet: </w:t>
      </w:r>
    </w:p>
    <w:p w:rsidR="00E11822" w:rsidRPr="00224BDD" w:rsidRDefault="00E11822" w:rsidP="00E11822">
      <w:pPr>
        <w:pStyle w:val="Textonotapie"/>
        <w:jc w:val="both"/>
        <w:rPr>
          <w:rFonts w:ascii="Palatino Linotype" w:hAnsi="Palatino Linotype"/>
          <w:sz w:val="22"/>
          <w:szCs w:val="22"/>
        </w:rPr>
      </w:pPr>
      <w:r w:rsidRPr="00B6668B">
        <w:rPr>
          <w:rFonts w:ascii="Palatino Linotype" w:hAnsi="Palatino Linotype" w:cs="Arial"/>
        </w:rPr>
        <w:t>https://www.osfem.gob.mx/04_Normatividad/doc/Normatividad/2018/03_LinElabyPresInfoMenMpal18.pdf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EE416A"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8B6C66" w:rsidRDefault="00EE416A"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EE416A"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04716</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125D2F" w:rsidRPr="008B6C66" w:rsidRDefault="00055911"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27127" o:spid="_x0000_s2050" type="#_x0000_t136" style="position:absolute;margin-left:0;margin-top:0;width:703.5pt;height:95.6pt;rotation:315;z-index:-251658240;mso-position-horizontal:center;mso-position-horizontal-relative:margin;mso-position-vertical:center;mso-position-vertical-relative:margin" o:allowincell="f" fillcolor="#bfbfbf [2412]" stroked="f">
          <v:fill opacity=".5"/>
          <v:textpath style="font-family:&quot;Palatino Linotype&quot;;font-size:40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285E"/>
    <w:rsid w:val="00035EF1"/>
    <w:rsid w:val="00043682"/>
    <w:rsid w:val="00055911"/>
    <w:rsid w:val="00090B6C"/>
    <w:rsid w:val="000936CE"/>
    <w:rsid w:val="000B471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F45A6"/>
    <w:rsid w:val="001F4BD1"/>
    <w:rsid w:val="00213C1A"/>
    <w:rsid w:val="00216380"/>
    <w:rsid w:val="00224A94"/>
    <w:rsid w:val="00224BDD"/>
    <w:rsid w:val="00233EC9"/>
    <w:rsid w:val="0023429E"/>
    <w:rsid w:val="00247E02"/>
    <w:rsid w:val="002506AD"/>
    <w:rsid w:val="00254372"/>
    <w:rsid w:val="00260EA1"/>
    <w:rsid w:val="00266D54"/>
    <w:rsid w:val="002670A2"/>
    <w:rsid w:val="00296C85"/>
    <w:rsid w:val="002E01EA"/>
    <w:rsid w:val="002F7B17"/>
    <w:rsid w:val="00303EAE"/>
    <w:rsid w:val="00324EBE"/>
    <w:rsid w:val="00340950"/>
    <w:rsid w:val="00343E64"/>
    <w:rsid w:val="0037730C"/>
    <w:rsid w:val="00387039"/>
    <w:rsid w:val="00387178"/>
    <w:rsid w:val="0039638A"/>
    <w:rsid w:val="003A6BF6"/>
    <w:rsid w:val="003B0314"/>
    <w:rsid w:val="003C2F6A"/>
    <w:rsid w:val="003C5476"/>
    <w:rsid w:val="003F218C"/>
    <w:rsid w:val="003F730A"/>
    <w:rsid w:val="00403656"/>
    <w:rsid w:val="004275EC"/>
    <w:rsid w:val="00437359"/>
    <w:rsid w:val="00460F1A"/>
    <w:rsid w:val="00464124"/>
    <w:rsid w:val="00474B93"/>
    <w:rsid w:val="00487B66"/>
    <w:rsid w:val="004B5C25"/>
    <w:rsid w:val="004B6DDA"/>
    <w:rsid w:val="004D5015"/>
    <w:rsid w:val="005124B3"/>
    <w:rsid w:val="0053148C"/>
    <w:rsid w:val="00535456"/>
    <w:rsid w:val="00536147"/>
    <w:rsid w:val="00553BC6"/>
    <w:rsid w:val="005612D5"/>
    <w:rsid w:val="0057297A"/>
    <w:rsid w:val="00584608"/>
    <w:rsid w:val="005A4D7F"/>
    <w:rsid w:val="005B3099"/>
    <w:rsid w:val="005E5BA4"/>
    <w:rsid w:val="00623D4F"/>
    <w:rsid w:val="00654FE9"/>
    <w:rsid w:val="00666737"/>
    <w:rsid w:val="00670931"/>
    <w:rsid w:val="006801D4"/>
    <w:rsid w:val="006A33F9"/>
    <w:rsid w:val="006B0D54"/>
    <w:rsid w:val="006B2453"/>
    <w:rsid w:val="006B30CD"/>
    <w:rsid w:val="006C63C4"/>
    <w:rsid w:val="006C7D0A"/>
    <w:rsid w:val="006D731E"/>
    <w:rsid w:val="006E747E"/>
    <w:rsid w:val="007120B0"/>
    <w:rsid w:val="007162A6"/>
    <w:rsid w:val="00731320"/>
    <w:rsid w:val="00740E0B"/>
    <w:rsid w:val="007745F0"/>
    <w:rsid w:val="00782A45"/>
    <w:rsid w:val="0078728C"/>
    <w:rsid w:val="00793F60"/>
    <w:rsid w:val="007C63BC"/>
    <w:rsid w:val="007C7A0C"/>
    <w:rsid w:val="00805FE7"/>
    <w:rsid w:val="00811B0B"/>
    <w:rsid w:val="008122B6"/>
    <w:rsid w:val="00813CD1"/>
    <w:rsid w:val="00820DBE"/>
    <w:rsid w:val="00823404"/>
    <w:rsid w:val="00854CEE"/>
    <w:rsid w:val="00862F43"/>
    <w:rsid w:val="00864D3F"/>
    <w:rsid w:val="00871B03"/>
    <w:rsid w:val="00887C59"/>
    <w:rsid w:val="008925FC"/>
    <w:rsid w:val="008965AF"/>
    <w:rsid w:val="008A35FA"/>
    <w:rsid w:val="008B0732"/>
    <w:rsid w:val="008B6C66"/>
    <w:rsid w:val="008C527E"/>
    <w:rsid w:val="008D4407"/>
    <w:rsid w:val="00913E69"/>
    <w:rsid w:val="0094319B"/>
    <w:rsid w:val="00960ACD"/>
    <w:rsid w:val="00970770"/>
    <w:rsid w:val="009726DC"/>
    <w:rsid w:val="00990B93"/>
    <w:rsid w:val="009C2142"/>
    <w:rsid w:val="009F0C59"/>
    <w:rsid w:val="009F3E24"/>
    <w:rsid w:val="00A06423"/>
    <w:rsid w:val="00A12991"/>
    <w:rsid w:val="00A15DD9"/>
    <w:rsid w:val="00A2795F"/>
    <w:rsid w:val="00A517EA"/>
    <w:rsid w:val="00A863E9"/>
    <w:rsid w:val="00A95F70"/>
    <w:rsid w:val="00A96975"/>
    <w:rsid w:val="00AA09B9"/>
    <w:rsid w:val="00AC2253"/>
    <w:rsid w:val="00AF01BA"/>
    <w:rsid w:val="00B12945"/>
    <w:rsid w:val="00B23526"/>
    <w:rsid w:val="00B30650"/>
    <w:rsid w:val="00B40C46"/>
    <w:rsid w:val="00B6126C"/>
    <w:rsid w:val="00B756DB"/>
    <w:rsid w:val="00B860BF"/>
    <w:rsid w:val="00B872F3"/>
    <w:rsid w:val="00B90FAF"/>
    <w:rsid w:val="00BB74CD"/>
    <w:rsid w:val="00BE0300"/>
    <w:rsid w:val="00BF70B2"/>
    <w:rsid w:val="00C06571"/>
    <w:rsid w:val="00C5282C"/>
    <w:rsid w:val="00C67C31"/>
    <w:rsid w:val="00C90A7B"/>
    <w:rsid w:val="00CC7995"/>
    <w:rsid w:val="00CD6BDF"/>
    <w:rsid w:val="00CE0D21"/>
    <w:rsid w:val="00CF70C6"/>
    <w:rsid w:val="00D052DA"/>
    <w:rsid w:val="00D05D82"/>
    <w:rsid w:val="00D0607D"/>
    <w:rsid w:val="00D064C2"/>
    <w:rsid w:val="00D11661"/>
    <w:rsid w:val="00D166B0"/>
    <w:rsid w:val="00D25E71"/>
    <w:rsid w:val="00D36CA8"/>
    <w:rsid w:val="00D55E6A"/>
    <w:rsid w:val="00D724F4"/>
    <w:rsid w:val="00D872C4"/>
    <w:rsid w:val="00DA1E7A"/>
    <w:rsid w:val="00DA48BD"/>
    <w:rsid w:val="00DB24D1"/>
    <w:rsid w:val="00DB3A83"/>
    <w:rsid w:val="00DB7856"/>
    <w:rsid w:val="00DD5275"/>
    <w:rsid w:val="00DD5A32"/>
    <w:rsid w:val="00DF2B74"/>
    <w:rsid w:val="00E00C3B"/>
    <w:rsid w:val="00E11822"/>
    <w:rsid w:val="00E255FE"/>
    <w:rsid w:val="00E355EF"/>
    <w:rsid w:val="00E46292"/>
    <w:rsid w:val="00EB1D9E"/>
    <w:rsid w:val="00EE416A"/>
    <w:rsid w:val="00EE5465"/>
    <w:rsid w:val="00EF530D"/>
    <w:rsid w:val="00F054F8"/>
    <w:rsid w:val="00F10238"/>
    <w:rsid w:val="00F2362C"/>
    <w:rsid w:val="00F33B5B"/>
    <w:rsid w:val="00F37E80"/>
    <w:rsid w:val="00F441FF"/>
    <w:rsid w:val="00F51491"/>
    <w:rsid w:val="00F579EE"/>
    <w:rsid w:val="00F64CC1"/>
    <w:rsid w:val="00F733A3"/>
    <w:rsid w:val="00F91A7F"/>
    <w:rsid w:val="00FA0BF5"/>
    <w:rsid w:val="00FA1E74"/>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49C3"/>
    <w:rPr>
      <w:sz w:val="20"/>
      <w:szCs w:val="20"/>
    </w:rPr>
  </w:style>
  <w:style w:type="character" w:customStyle="1" w:styleId="TextonotapieCar">
    <w:name w:val="Texto nota pie Car"/>
    <w:basedOn w:val="Fuentedeprrafopredeter"/>
    <w:link w:val="Textonotapie"/>
    <w:uiPriority w:val="99"/>
    <w:semiHidden/>
    <w:rsid w:val="000249C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31F0-067D-4AD5-B304-D70AFFFC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2186</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7</cp:revision>
  <cp:lastPrinted>2019-02-05T18:30:00Z</cp:lastPrinted>
  <dcterms:created xsi:type="dcterms:W3CDTF">2019-02-15T18:11:00Z</dcterms:created>
  <dcterms:modified xsi:type="dcterms:W3CDTF">2019-03-15T00:37:00Z</dcterms:modified>
</cp:coreProperties>
</file>